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B61" w:rsidRPr="003D337E" w:rsidRDefault="00903B61" w:rsidP="002F4270">
      <w:pPr>
        <w:spacing w:after="0" w:line="240" w:lineRule="auto"/>
        <w:rPr>
          <w:rFonts w:ascii="Times New Roman" w:hAnsi="Times New Roman" w:cs="Times New Roman"/>
          <w:b/>
        </w:rPr>
      </w:pPr>
    </w:p>
    <w:p w:rsidR="00903B61" w:rsidRPr="003D337E" w:rsidRDefault="00903B61" w:rsidP="003D337E">
      <w:pPr>
        <w:spacing w:after="0" w:line="240" w:lineRule="auto"/>
        <w:jc w:val="center"/>
        <w:rPr>
          <w:rFonts w:ascii="Times New Roman" w:hAnsi="Times New Roman" w:cs="Times New Roman"/>
          <w:b/>
        </w:rPr>
      </w:pPr>
      <w:r w:rsidRPr="003D337E">
        <w:rPr>
          <w:rFonts w:ascii="Times New Roman" w:hAnsi="Times New Roman" w:cs="Times New Roman"/>
          <w:b/>
        </w:rPr>
        <w:tab/>
      </w:r>
      <w:r w:rsidR="002F4270" w:rsidRPr="003D337E">
        <w:rPr>
          <w:rFonts w:ascii="Times New Roman" w:hAnsi="Times New Roman" w:cs="Times New Roman"/>
          <w:b/>
        </w:rPr>
        <w:t xml:space="preserve">SOROFRATERNAL COMPLEX: AN EXPLORATION OF SIBLING RELATIONSHIPS AS A PARADIGM OF TRAGIC FLAW IN SOPHOCLES’ </w:t>
      </w:r>
      <w:r w:rsidR="002F4270" w:rsidRPr="003D337E">
        <w:rPr>
          <w:rFonts w:ascii="Times New Roman" w:hAnsi="Times New Roman" w:cs="Times New Roman"/>
          <w:b/>
          <w:i/>
        </w:rPr>
        <w:t>ANTIGONE</w:t>
      </w:r>
      <w:r w:rsidR="002F4270" w:rsidRPr="003D337E">
        <w:rPr>
          <w:rFonts w:ascii="Times New Roman" w:hAnsi="Times New Roman" w:cs="Times New Roman"/>
          <w:b/>
        </w:rPr>
        <w:t xml:space="preserve"> AND AESCHYLUS’ </w:t>
      </w:r>
      <w:r w:rsidR="002F4270" w:rsidRPr="003D337E">
        <w:rPr>
          <w:rFonts w:ascii="Times New Roman" w:hAnsi="Times New Roman" w:cs="Times New Roman"/>
          <w:b/>
          <w:i/>
        </w:rPr>
        <w:t>ORESTEIA</w:t>
      </w:r>
    </w:p>
    <w:p w:rsidR="00903B61" w:rsidRPr="003D337E" w:rsidRDefault="00903B61" w:rsidP="003D337E">
      <w:pPr>
        <w:spacing w:after="0" w:line="240" w:lineRule="auto"/>
        <w:jc w:val="both"/>
        <w:rPr>
          <w:rFonts w:ascii="Times New Roman" w:hAnsi="Times New Roman" w:cs="Times New Roman"/>
          <w:b/>
        </w:rPr>
      </w:pPr>
      <w:r w:rsidRPr="003D337E">
        <w:rPr>
          <w:rFonts w:ascii="Times New Roman" w:hAnsi="Times New Roman" w:cs="Times New Roman"/>
          <w:b/>
        </w:rPr>
        <w:tab/>
      </w:r>
      <w:r w:rsidRPr="003D337E">
        <w:rPr>
          <w:rFonts w:ascii="Times New Roman" w:hAnsi="Times New Roman" w:cs="Times New Roman"/>
          <w:b/>
        </w:rPr>
        <w:tab/>
      </w:r>
      <w:r w:rsidRPr="003D337E">
        <w:rPr>
          <w:rFonts w:ascii="Times New Roman" w:hAnsi="Times New Roman" w:cs="Times New Roman"/>
          <w:b/>
        </w:rPr>
        <w:tab/>
      </w:r>
    </w:p>
    <w:p w:rsidR="00903B61" w:rsidRPr="003D337E" w:rsidRDefault="00903B61" w:rsidP="003D337E">
      <w:pPr>
        <w:spacing w:after="0" w:line="240" w:lineRule="auto"/>
        <w:ind w:left="2880" w:firstLine="720"/>
        <w:jc w:val="both"/>
        <w:rPr>
          <w:rFonts w:ascii="Times New Roman" w:hAnsi="Times New Roman" w:cs="Times New Roman"/>
        </w:rPr>
      </w:pPr>
      <w:r w:rsidRPr="003D337E">
        <w:rPr>
          <w:rFonts w:ascii="Times New Roman" w:hAnsi="Times New Roman" w:cs="Times New Roman"/>
          <w:b/>
        </w:rPr>
        <w:t xml:space="preserve"> </w:t>
      </w:r>
      <w:proofErr w:type="spellStart"/>
      <w:r w:rsidRPr="003D337E">
        <w:rPr>
          <w:rFonts w:ascii="Times New Roman" w:hAnsi="Times New Roman" w:cs="Times New Roman"/>
          <w:b/>
        </w:rPr>
        <w:t>Oparaocha</w:t>
      </w:r>
      <w:proofErr w:type="spellEnd"/>
      <w:r w:rsidRPr="003D337E">
        <w:rPr>
          <w:rFonts w:ascii="Times New Roman" w:hAnsi="Times New Roman" w:cs="Times New Roman"/>
          <w:b/>
        </w:rPr>
        <w:t xml:space="preserve"> Lynda A</w:t>
      </w:r>
      <w:r w:rsidRPr="003D337E">
        <w:rPr>
          <w:rFonts w:ascii="Times New Roman" w:hAnsi="Times New Roman" w:cs="Times New Roman"/>
        </w:rPr>
        <w:t>.</w:t>
      </w:r>
    </w:p>
    <w:p w:rsidR="00903B61" w:rsidRPr="003D337E" w:rsidRDefault="00903B61" w:rsidP="003D337E">
      <w:pPr>
        <w:spacing w:after="0" w:line="240" w:lineRule="auto"/>
        <w:ind w:left="2160" w:firstLine="720"/>
        <w:jc w:val="both"/>
        <w:rPr>
          <w:rFonts w:ascii="Times New Roman" w:hAnsi="Times New Roman" w:cs="Times New Roman"/>
        </w:rPr>
      </w:pPr>
      <w:r w:rsidRPr="003D337E">
        <w:rPr>
          <w:rFonts w:ascii="Times New Roman" w:hAnsi="Times New Roman" w:cs="Times New Roman"/>
        </w:rPr>
        <w:t>Department of English and Literature</w:t>
      </w:r>
    </w:p>
    <w:p w:rsidR="00903B61" w:rsidRPr="003D337E" w:rsidRDefault="00903B61" w:rsidP="003D337E">
      <w:pPr>
        <w:spacing w:after="0" w:line="240" w:lineRule="auto"/>
        <w:ind w:left="2160" w:firstLine="720"/>
        <w:jc w:val="both"/>
        <w:rPr>
          <w:rFonts w:ascii="Times New Roman" w:hAnsi="Times New Roman" w:cs="Times New Roman"/>
        </w:rPr>
      </w:pPr>
      <w:proofErr w:type="spellStart"/>
      <w:r w:rsidRPr="003D337E">
        <w:rPr>
          <w:rFonts w:ascii="Times New Roman" w:hAnsi="Times New Roman" w:cs="Times New Roman"/>
        </w:rPr>
        <w:t>Nnamdi</w:t>
      </w:r>
      <w:proofErr w:type="spellEnd"/>
      <w:r w:rsidRPr="003D337E">
        <w:rPr>
          <w:rFonts w:ascii="Times New Roman" w:hAnsi="Times New Roman" w:cs="Times New Roman"/>
        </w:rPr>
        <w:t xml:space="preserve"> </w:t>
      </w:r>
      <w:proofErr w:type="spellStart"/>
      <w:r w:rsidRPr="003D337E">
        <w:rPr>
          <w:rFonts w:ascii="Times New Roman" w:hAnsi="Times New Roman" w:cs="Times New Roman"/>
        </w:rPr>
        <w:t>Azikiwe</w:t>
      </w:r>
      <w:proofErr w:type="spellEnd"/>
      <w:r w:rsidRPr="003D337E">
        <w:rPr>
          <w:rFonts w:ascii="Times New Roman" w:hAnsi="Times New Roman" w:cs="Times New Roman"/>
        </w:rPr>
        <w:t xml:space="preserve"> University, </w:t>
      </w:r>
      <w:proofErr w:type="spellStart"/>
      <w:r w:rsidRPr="003D337E">
        <w:rPr>
          <w:rFonts w:ascii="Times New Roman" w:hAnsi="Times New Roman" w:cs="Times New Roman"/>
        </w:rPr>
        <w:t>Akwa</w:t>
      </w:r>
      <w:proofErr w:type="spellEnd"/>
    </w:p>
    <w:p w:rsidR="00903B61" w:rsidRPr="003D337E" w:rsidRDefault="00903B61" w:rsidP="003D337E">
      <w:pPr>
        <w:spacing w:after="0" w:line="240" w:lineRule="auto"/>
        <w:ind w:left="2160" w:firstLine="720"/>
        <w:jc w:val="both"/>
        <w:rPr>
          <w:rFonts w:ascii="Times New Roman" w:hAnsi="Times New Roman" w:cs="Times New Roman"/>
        </w:rPr>
      </w:pPr>
      <w:r w:rsidRPr="003D337E">
        <w:rPr>
          <w:rFonts w:ascii="Times New Roman" w:hAnsi="Times New Roman" w:cs="Times New Roman"/>
        </w:rPr>
        <w:tab/>
        <w:t xml:space="preserve"> 08037680824</w:t>
      </w:r>
    </w:p>
    <w:p w:rsidR="00903B61" w:rsidRPr="003D337E" w:rsidRDefault="00903B61" w:rsidP="003D337E">
      <w:pPr>
        <w:spacing w:after="0" w:line="240" w:lineRule="auto"/>
        <w:ind w:left="2160" w:firstLine="720"/>
        <w:jc w:val="both"/>
        <w:rPr>
          <w:rFonts w:ascii="Times New Roman" w:hAnsi="Times New Roman" w:cs="Times New Roman"/>
        </w:rPr>
      </w:pPr>
      <w:r w:rsidRPr="003D337E">
        <w:rPr>
          <w:rFonts w:ascii="Times New Roman" w:hAnsi="Times New Roman" w:cs="Times New Roman"/>
        </w:rPr>
        <w:t xml:space="preserve">    </w:t>
      </w:r>
      <w:hyperlink r:id="rId8" w:history="1">
        <w:r w:rsidRPr="003D337E">
          <w:rPr>
            <w:rStyle w:val="Hyperlink"/>
            <w:rFonts w:ascii="Times New Roman" w:hAnsi="Times New Roman" w:cs="Times New Roman"/>
            <w:color w:val="auto"/>
            <w:u w:val="none"/>
          </w:rPr>
          <w:t>lyndamara240@gmail.com</w:t>
        </w:r>
      </w:hyperlink>
    </w:p>
    <w:p w:rsidR="00903B61" w:rsidRPr="003D337E" w:rsidRDefault="00903B61" w:rsidP="003D337E">
      <w:pPr>
        <w:spacing w:after="0" w:line="240" w:lineRule="auto"/>
        <w:rPr>
          <w:rFonts w:ascii="Times New Roman" w:hAnsi="Times New Roman" w:cs="Times New Roman"/>
          <w:b/>
        </w:rPr>
      </w:pPr>
      <w:r w:rsidRPr="003D337E">
        <w:rPr>
          <w:rFonts w:ascii="Times New Roman" w:hAnsi="Times New Roman" w:cs="Times New Roman"/>
          <w:b/>
        </w:rPr>
        <w:t xml:space="preserve">   </w:t>
      </w:r>
    </w:p>
    <w:p w:rsidR="00903B61" w:rsidRPr="003D337E" w:rsidRDefault="003D337E" w:rsidP="003D337E">
      <w:pPr>
        <w:spacing w:after="0" w:line="240" w:lineRule="auto"/>
        <w:rPr>
          <w:rFonts w:ascii="Times New Roman" w:hAnsi="Times New Roman" w:cs="Times New Roman"/>
          <w:b/>
        </w:rPr>
      </w:pPr>
      <w:r w:rsidRPr="003D337E">
        <w:rPr>
          <w:rFonts w:ascii="Times New Roman" w:hAnsi="Times New Roman" w:cs="Times New Roman"/>
          <w:b/>
        </w:rPr>
        <w:t>Abstract</w:t>
      </w: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This study introduces the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a critical model that analyzes sibling relationships as a catalyst for tragic conflict in ancient Greek drama. Through an in-depth examination of Sophocles’ Antigone and Aeschylus’ Oresteia’, the study demonstrates how the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a paradigm that explores the intricate web of emotions, loyalties, responsibilities within familial relationship, illuminates the </w:t>
      </w:r>
      <w:proofErr w:type="spellStart"/>
      <w:r w:rsidRPr="003D337E">
        <w:rPr>
          <w:rFonts w:ascii="Times New Roman" w:hAnsi="Times New Roman" w:cs="Times New Roman"/>
        </w:rPr>
        <w:t>Aristotleian</w:t>
      </w:r>
      <w:proofErr w:type="spellEnd"/>
      <w:r w:rsidRPr="003D337E">
        <w:rPr>
          <w:rFonts w:ascii="Times New Roman" w:hAnsi="Times New Roman" w:cs="Times New Roman"/>
        </w:rPr>
        <w:t xml:space="preserve"> concepts such as hamartia, </w:t>
      </w:r>
      <w:proofErr w:type="spellStart"/>
      <w:r w:rsidRPr="003D337E">
        <w:rPr>
          <w:rFonts w:ascii="Times New Roman" w:hAnsi="Times New Roman" w:cs="Times New Roman"/>
        </w:rPr>
        <w:t>peripeteia</w:t>
      </w:r>
      <w:proofErr w:type="spellEnd"/>
      <w:r w:rsidRPr="003D337E">
        <w:rPr>
          <w:rFonts w:ascii="Times New Roman" w:hAnsi="Times New Roman" w:cs="Times New Roman"/>
        </w:rPr>
        <w:t xml:space="preserve">, </w:t>
      </w:r>
      <w:proofErr w:type="spellStart"/>
      <w:r w:rsidRPr="003D337E">
        <w:rPr>
          <w:rFonts w:ascii="Times New Roman" w:hAnsi="Times New Roman" w:cs="Times New Roman"/>
        </w:rPr>
        <w:t>anagnorisis</w:t>
      </w:r>
      <w:proofErr w:type="spellEnd"/>
      <w:r w:rsidRPr="003D337E">
        <w:rPr>
          <w:rFonts w:ascii="Times New Roman" w:hAnsi="Times New Roman" w:cs="Times New Roman"/>
        </w:rPr>
        <w:t xml:space="preserve">, and catharsis, ultimately leading to tragic flaws of the major characters. By applying psychoanalytic theory to </w:t>
      </w:r>
      <w:proofErr w:type="spellStart"/>
      <w:r w:rsidRPr="003D337E">
        <w:rPr>
          <w:rFonts w:ascii="Times New Roman" w:hAnsi="Times New Roman" w:cs="Times New Roman"/>
        </w:rPr>
        <w:t>sororal</w:t>
      </w:r>
      <w:proofErr w:type="spellEnd"/>
      <w:r w:rsidRPr="003D337E">
        <w:rPr>
          <w:rFonts w:ascii="Times New Roman" w:hAnsi="Times New Roman" w:cs="Times New Roman"/>
        </w:rPr>
        <w:t xml:space="preserve"> and fraternal relationships in these plays, the study highlights how the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offers a nuanced and comprehensive understanding of the devastating consequences of unchecked familial devotion. This research contributes to a deeper understanding of enduring power of sibling relationships in shaping human experience.</w:t>
      </w:r>
    </w:p>
    <w:p w:rsidR="00903B61" w:rsidRPr="003D337E" w:rsidRDefault="00903B61" w:rsidP="003D337E">
      <w:pPr>
        <w:spacing w:after="0" w:line="240" w:lineRule="auto"/>
        <w:jc w:val="both"/>
        <w:rPr>
          <w:rFonts w:ascii="Times New Roman" w:hAnsi="Times New Roman" w:cs="Times New Roman"/>
          <w:b/>
        </w:rPr>
      </w:pPr>
      <w:r w:rsidRPr="003D337E">
        <w:rPr>
          <w:rFonts w:ascii="Times New Roman" w:hAnsi="Times New Roman" w:cs="Times New Roman"/>
          <w:b/>
        </w:rPr>
        <w:t xml:space="preserve">Keywords: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w:t>
      </w:r>
      <w:proofErr w:type="spellStart"/>
      <w:r w:rsidRPr="003D337E">
        <w:rPr>
          <w:rFonts w:ascii="Times New Roman" w:hAnsi="Times New Roman" w:cs="Times New Roman"/>
        </w:rPr>
        <w:t>Aristotleian</w:t>
      </w:r>
      <w:proofErr w:type="spellEnd"/>
      <w:r w:rsidRPr="003D337E">
        <w:rPr>
          <w:rFonts w:ascii="Times New Roman" w:hAnsi="Times New Roman" w:cs="Times New Roman"/>
        </w:rPr>
        <w:t xml:space="preserve"> notion of tragedy, Classical theory Psychoanalytic theory</w:t>
      </w:r>
      <w:r w:rsidRPr="003D337E">
        <w:rPr>
          <w:rFonts w:ascii="Times New Roman" w:hAnsi="Times New Roman" w:cs="Times New Roman"/>
          <w:b/>
        </w:rPr>
        <w:t xml:space="preserve"> </w:t>
      </w:r>
    </w:p>
    <w:p w:rsidR="00903B61" w:rsidRPr="003D337E" w:rsidRDefault="00903B61" w:rsidP="003D337E">
      <w:pPr>
        <w:spacing w:after="0" w:line="240" w:lineRule="auto"/>
        <w:jc w:val="both"/>
        <w:rPr>
          <w:rFonts w:ascii="Times New Roman" w:hAnsi="Times New Roman" w:cs="Times New Roman"/>
          <w:b/>
        </w:rPr>
      </w:pPr>
    </w:p>
    <w:p w:rsidR="00903B61" w:rsidRPr="003D337E" w:rsidRDefault="00903B61" w:rsidP="003D337E">
      <w:pPr>
        <w:spacing w:after="0" w:line="240" w:lineRule="auto"/>
        <w:jc w:val="both"/>
        <w:rPr>
          <w:rFonts w:ascii="Times New Roman" w:hAnsi="Times New Roman" w:cs="Times New Roman"/>
          <w:b/>
        </w:rPr>
      </w:pPr>
      <w:r w:rsidRPr="003D337E">
        <w:rPr>
          <w:rFonts w:ascii="Times New Roman" w:hAnsi="Times New Roman" w:cs="Times New Roman"/>
          <w:b/>
        </w:rPr>
        <w:t>Introduction</w:t>
      </w:r>
    </w:p>
    <w:p w:rsidR="00903B61" w:rsidRPr="003D337E" w:rsidRDefault="00903B61" w:rsidP="003D337E">
      <w:pPr>
        <w:spacing w:after="0" w:line="240" w:lineRule="auto"/>
        <w:jc w:val="both"/>
        <w:rPr>
          <w:rFonts w:ascii="Times New Roman" w:hAnsi="Times New Roman" w:cs="Times New Roman"/>
        </w:rPr>
      </w:pP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is a hypothetical concept related to the Psychological dynamics between siblings. This ideology is extrapolated from the </w:t>
      </w:r>
      <w:proofErr w:type="spellStart"/>
      <w:r w:rsidRPr="003D337E">
        <w:rPr>
          <w:rFonts w:ascii="Times New Roman" w:hAnsi="Times New Roman" w:cs="Times New Roman"/>
        </w:rPr>
        <w:t>Aristotleian</w:t>
      </w:r>
      <w:proofErr w:type="spellEnd"/>
      <w:r w:rsidRPr="003D337E">
        <w:rPr>
          <w:rFonts w:ascii="Times New Roman" w:hAnsi="Times New Roman" w:cs="Times New Roman"/>
        </w:rPr>
        <w:t xml:space="preserve"> concept of tragedy (tragic flaw) to inform the concept of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Complex in psychoanalytic theory is associated to group ideas, feelings or impulses that are organized around a central concept. So,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involves the emotion, cognitive and </w:t>
      </w:r>
      <w:proofErr w:type="spellStart"/>
      <w:r w:rsidRPr="003D337E">
        <w:rPr>
          <w:rFonts w:ascii="Times New Roman" w:hAnsi="Times New Roman" w:cs="Times New Roman"/>
        </w:rPr>
        <w:t>behavioural</w:t>
      </w:r>
      <w:proofErr w:type="spellEnd"/>
      <w:r w:rsidRPr="003D337E">
        <w:rPr>
          <w:rFonts w:ascii="Times New Roman" w:hAnsi="Times New Roman" w:cs="Times New Roman"/>
        </w:rPr>
        <w:t xml:space="preserve"> pattern associated with sibling relationships. It can be viewed as loyalty and responsibility which ultimately leads to tragic consequences. Sophocles and Aeschylus did not explicitly mention this concept, in the literary works but a close study on the main of protagonists of these classical works selected for this study, that is Antigone’s and Orestes’ persistence in ensuring that justice is done is driven by a psychological dynamics related to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responsibility and loyalty. Hence it could be seen as a catalyst that stimulates the down fall of the tragic heroes just like other flaws a hero may possess. Such as; pride, jealousy, wickedness, lies, hatred, etc.</w:t>
      </w:r>
    </w:p>
    <w:p w:rsidR="003D337E" w:rsidRDefault="003D337E" w:rsidP="003D337E">
      <w:pPr>
        <w:spacing w:after="0" w:line="240" w:lineRule="auto"/>
        <w:jc w:val="both"/>
        <w:rPr>
          <w:rFonts w:ascii="Times New Roman" w:hAnsi="Times New Roman" w:cs="Times New Roman"/>
        </w:rPr>
      </w:pPr>
    </w:p>
    <w:p w:rsidR="00903B61" w:rsidRPr="003D337E" w:rsidRDefault="00903B61" w:rsidP="003D337E">
      <w:pPr>
        <w:spacing w:after="0" w:line="240" w:lineRule="auto"/>
        <w:jc w:val="both"/>
        <w:rPr>
          <w:rFonts w:ascii="Times New Roman" w:hAnsi="Times New Roman" w:cs="Times New Roman"/>
        </w:rPr>
      </w:pP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are two words fused together to create a single concept, </w:t>
      </w:r>
      <w:proofErr w:type="spellStart"/>
      <w:r w:rsidRPr="003D337E">
        <w:rPr>
          <w:rFonts w:ascii="Times New Roman" w:hAnsi="Times New Roman" w:cs="Times New Roman"/>
        </w:rPr>
        <w:t>Sororal</w:t>
      </w:r>
      <w:proofErr w:type="spellEnd"/>
      <w:r w:rsidRPr="003D337E">
        <w:rPr>
          <w:rFonts w:ascii="Times New Roman" w:hAnsi="Times New Roman" w:cs="Times New Roman"/>
        </w:rPr>
        <w:t xml:space="preserve"> means ‘sisterly’ and fraternal means ‘brotherly’. In this context, this concept refers to a psychological problem or a set of emotions, thoughts and </w:t>
      </w:r>
      <w:proofErr w:type="spellStart"/>
      <w:r w:rsidRPr="003D337E">
        <w:rPr>
          <w:rFonts w:ascii="Times New Roman" w:hAnsi="Times New Roman" w:cs="Times New Roman"/>
        </w:rPr>
        <w:t>behaviours</w:t>
      </w:r>
      <w:proofErr w:type="spellEnd"/>
      <w:r w:rsidRPr="003D337E">
        <w:rPr>
          <w:rFonts w:ascii="Times New Roman" w:hAnsi="Times New Roman" w:cs="Times New Roman"/>
        </w:rPr>
        <w:t xml:space="preserve"> related to </w:t>
      </w:r>
      <w:proofErr w:type="gramStart"/>
      <w:r w:rsidRPr="003D337E">
        <w:rPr>
          <w:rFonts w:ascii="Times New Roman" w:hAnsi="Times New Roman" w:cs="Times New Roman"/>
        </w:rPr>
        <w:t>siblings</w:t>
      </w:r>
      <w:proofErr w:type="gramEnd"/>
      <w:r w:rsidRPr="003D337E">
        <w:rPr>
          <w:rFonts w:ascii="Times New Roman" w:hAnsi="Times New Roman" w:cs="Times New Roman"/>
        </w:rPr>
        <w:t xml:space="preserve"> relationship particularly between ‘brothers’ and ‘sisters', who are related by blood. It highlights the strong bond between siblings and their deep emotional attachments they share; which encompasses the social, emotional and cultural connections within families and communities, thereby embracing sibling ties/bond which cannot be broken easily. This bond reflects in brotherly and sisterly obligations, expectations and reciprocity within sibling ties. Sometimes, ancestral heritage, history, traditions, and cultural identity even fate influence sibling bond and provides support networks; as in the case of Oresteia, and Antigone’s Aeschylus’.</w:t>
      </w:r>
    </w:p>
    <w:p w:rsidR="003D337E" w:rsidRDefault="003D337E" w:rsidP="003D337E">
      <w:pPr>
        <w:spacing w:after="0" w:line="240" w:lineRule="auto"/>
        <w:jc w:val="both"/>
        <w:rPr>
          <w:rFonts w:ascii="Times New Roman" w:hAnsi="Times New Roman" w:cs="Times New Roman"/>
        </w:rPr>
      </w:pP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Orestes’ and Antigone’s sibling relationships respectively, serve as a paradigm of tragic conflict. Here,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plays a pivotal role in shaping their human </w:t>
      </w:r>
      <w:proofErr w:type="spellStart"/>
      <w:r w:rsidRPr="003D337E">
        <w:rPr>
          <w:rFonts w:ascii="Times New Roman" w:hAnsi="Times New Roman" w:cs="Times New Roman"/>
        </w:rPr>
        <w:t>behaviour</w:t>
      </w:r>
      <w:proofErr w:type="spellEnd"/>
      <w:r w:rsidRPr="003D337E">
        <w:rPr>
          <w:rFonts w:ascii="Times New Roman" w:hAnsi="Times New Roman" w:cs="Times New Roman"/>
        </w:rPr>
        <w:t xml:space="preserve"> and conflicts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theory suggests that the complex dynamics of sibling relationships can give rise to intense emotions, rivalries, revenge and power struggles, ultimately contributing to tragic flaw (hamartia).</w:t>
      </w: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Scholars could also view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as a stimulator of tragic flaw or hamartia, as a character inherent defect that leads to their downfall. Just as tragedy arises from the complexities of human </w:t>
      </w:r>
      <w:r w:rsidRPr="003D337E">
        <w:rPr>
          <w:rFonts w:ascii="Times New Roman" w:hAnsi="Times New Roman" w:cs="Times New Roman"/>
        </w:rPr>
        <w:lastRenderedPageBreak/>
        <w:t xml:space="preserve">relationships and the flaws of the protagonist, so do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offers a shade of knowledge of tragic flaw. It might not be love, anger, wickedness, disobedience, or any shared within the classic tragedies, but responsibility or obligation of protection of a sister to a brother, or from a brother to a sister within an immediate family to uphold family legacy. Deep within the fabric of this tragedy lies a complex web of familial relationship, unwavering complex that ensures its characters in a cycle of loyalty that calls for responsibility, which dares any form of devastating consequences. Such seen in the case of Oresteia and his sister, Electra (Aeschylus’ </w:t>
      </w:r>
      <w:proofErr w:type="spellStart"/>
      <w:r w:rsidRPr="003D337E">
        <w:rPr>
          <w:rFonts w:ascii="Times New Roman" w:hAnsi="Times New Roman" w:cs="Times New Roman"/>
        </w:rPr>
        <w:t>Orestei</w:t>
      </w:r>
      <w:proofErr w:type="spellEnd"/>
      <w:r w:rsidRPr="003D337E">
        <w:rPr>
          <w:rFonts w:ascii="Times New Roman" w:hAnsi="Times New Roman" w:cs="Times New Roman"/>
        </w:rPr>
        <w:t xml:space="preserve">: xvii), in conspiring to kill their mother Clytemnestra, for the repose of their father’s soul, Agamemnon. </w:t>
      </w:r>
    </w:p>
    <w:p w:rsidR="003D337E" w:rsidRDefault="003D337E" w:rsidP="003D337E">
      <w:pPr>
        <w:spacing w:after="0" w:line="240" w:lineRule="auto"/>
        <w:jc w:val="both"/>
        <w:rPr>
          <w:rFonts w:ascii="Times New Roman" w:hAnsi="Times New Roman" w:cs="Times New Roman"/>
          <w:b/>
        </w:rPr>
      </w:pPr>
    </w:p>
    <w:p w:rsidR="00903B61" w:rsidRPr="003D337E" w:rsidRDefault="00903B61" w:rsidP="003D337E">
      <w:pPr>
        <w:spacing w:after="0" w:line="240" w:lineRule="auto"/>
        <w:jc w:val="both"/>
        <w:rPr>
          <w:rFonts w:ascii="Times New Roman" w:hAnsi="Times New Roman" w:cs="Times New Roman"/>
          <w:b/>
        </w:rPr>
      </w:pPr>
      <w:r w:rsidRPr="003D337E">
        <w:rPr>
          <w:rFonts w:ascii="Times New Roman" w:hAnsi="Times New Roman" w:cs="Times New Roman"/>
          <w:b/>
        </w:rPr>
        <w:t>Psychoanalytic Theory</w:t>
      </w: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Psychoanalytic theory was propounded by Sigmund Freud, a Viennese neurologist born in 1856 in Moravia, Austria. He graduated from University of Vienna in 1881 as a medical student in 1885, he went to Paris to study with the neurologist, Jean-Martin Charcot (Webster’s Encyclopedia;437) which proved to be a turning point in his career. Charcot’s work with the patients classified as hysterics introduced Freud to the possibility that mental disorders might be caused by purely psychological factor rather than organic brain disease. Returning to Vienna he entered partnership with the physician Joseph Breuer. They collaborated on studies in ‘Hysteria’ which contains a presentation of Freud’s pioneering psychoanalytic method of free association. Freud’s basic contention was that humans have desires, largely sexual in nature, that are denied. (Stephen, 2000). </w:t>
      </w:r>
    </w:p>
    <w:p w:rsidR="003D337E" w:rsidRDefault="003D337E" w:rsidP="003D337E">
      <w:pPr>
        <w:spacing w:after="0" w:line="240" w:lineRule="auto"/>
        <w:jc w:val="both"/>
        <w:rPr>
          <w:rFonts w:ascii="Times New Roman" w:hAnsi="Times New Roman" w:cs="Times New Roman"/>
        </w:rPr>
      </w:pP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In this recent time, critiques have profitably approached Freud’s theory psychoanalysis using psychoanalytic theory. In view of this </w:t>
      </w:r>
      <w:proofErr w:type="spellStart"/>
      <w:r w:rsidRPr="003D337E">
        <w:rPr>
          <w:rFonts w:ascii="Times New Roman" w:hAnsi="Times New Roman" w:cs="Times New Roman"/>
        </w:rPr>
        <w:t>Mbanefo</w:t>
      </w:r>
      <w:proofErr w:type="spellEnd"/>
      <w:r w:rsidRPr="003D337E">
        <w:rPr>
          <w:rFonts w:ascii="Times New Roman" w:hAnsi="Times New Roman" w:cs="Times New Roman"/>
        </w:rPr>
        <w:t xml:space="preserve"> (2015) writes; </w:t>
      </w:r>
    </w:p>
    <w:p w:rsidR="00903B61" w:rsidRPr="003D337E" w:rsidRDefault="00903B61" w:rsidP="003D337E">
      <w:pPr>
        <w:spacing w:after="0" w:line="240" w:lineRule="auto"/>
        <w:ind w:left="720"/>
        <w:jc w:val="both"/>
        <w:rPr>
          <w:rFonts w:ascii="Times New Roman" w:hAnsi="Times New Roman" w:cs="Times New Roman"/>
        </w:rPr>
      </w:pPr>
      <w:r w:rsidRPr="003D337E">
        <w:rPr>
          <w:rFonts w:ascii="Times New Roman" w:hAnsi="Times New Roman" w:cs="Times New Roman"/>
        </w:rPr>
        <w:t xml:space="preserve">Sigmund Freud propounded the theory of psychoanalysis as a means of examining the unconscious mind, scholars have adapted this theory to give different meanings and interpretations to certain </w:t>
      </w:r>
      <w:proofErr w:type="spellStart"/>
      <w:r w:rsidRPr="003D337E">
        <w:rPr>
          <w:rFonts w:ascii="Times New Roman" w:hAnsi="Times New Roman" w:cs="Times New Roman"/>
        </w:rPr>
        <w:t>behaviours</w:t>
      </w:r>
      <w:proofErr w:type="spellEnd"/>
      <w:r w:rsidRPr="003D337E">
        <w:rPr>
          <w:rFonts w:ascii="Times New Roman" w:hAnsi="Times New Roman" w:cs="Times New Roman"/>
        </w:rPr>
        <w:t xml:space="preserve"> exhibited by characters in their disciplines. In literature, his theory has been applied to discovering the causes of </w:t>
      </w:r>
      <w:proofErr w:type="spellStart"/>
      <w:r w:rsidRPr="003D337E">
        <w:rPr>
          <w:rFonts w:ascii="Times New Roman" w:hAnsi="Times New Roman" w:cs="Times New Roman"/>
        </w:rPr>
        <w:t>of</w:t>
      </w:r>
      <w:proofErr w:type="spellEnd"/>
      <w:r w:rsidRPr="003D337E">
        <w:rPr>
          <w:rFonts w:ascii="Times New Roman" w:hAnsi="Times New Roman" w:cs="Times New Roman"/>
        </w:rPr>
        <w:t xml:space="preserve"> characters in textbooks, the act of writing and how the writer has achieved successes in written texts. In the etymology of psychoanalysis there is the ‘psyche’ which literally stands for the ‘mind/spirit’ or the part of man which is invincible and its ‘analysis’ which has to do with analysis, judgement and understanding </w:t>
      </w:r>
      <w:proofErr w:type="spellStart"/>
      <w:r w:rsidRPr="003D337E">
        <w:rPr>
          <w:rFonts w:ascii="Times New Roman" w:hAnsi="Times New Roman" w:cs="Times New Roman"/>
        </w:rPr>
        <w:t>otr</w:t>
      </w:r>
      <w:proofErr w:type="spellEnd"/>
      <w:r w:rsidRPr="003D337E">
        <w:rPr>
          <w:rFonts w:ascii="Times New Roman" w:hAnsi="Times New Roman" w:cs="Times New Roman"/>
        </w:rPr>
        <w:t xml:space="preserve"> value attached to his mind. As complex problems arising from the idea and method of mind analysis than ordinarily imagined” (21).</w:t>
      </w:r>
    </w:p>
    <w:p w:rsidR="003D337E" w:rsidRDefault="003D337E" w:rsidP="003D337E">
      <w:pPr>
        <w:spacing w:after="0" w:line="240" w:lineRule="auto"/>
        <w:jc w:val="both"/>
        <w:rPr>
          <w:rFonts w:ascii="Times New Roman" w:hAnsi="Times New Roman" w:cs="Times New Roman"/>
        </w:rPr>
      </w:pP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Sigmund Freud’s theory of psychoanalysis is a comprehensive framework that explains human </w:t>
      </w:r>
      <w:proofErr w:type="spellStart"/>
      <w:r w:rsidRPr="003D337E">
        <w:rPr>
          <w:rFonts w:ascii="Times New Roman" w:hAnsi="Times New Roman" w:cs="Times New Roman"/>
        </w:rPr>
        <w:t>behaviour</w:t>
      </w:r>
      <w:proofErr w:type="spellEnd"/>
      <w:r w:rsidRPr="003D337E">
        <w:rPr>
          <w:rFonts w:ascii="Times New Roman" w:hAnsi="Times New Roman" w:cs="Times New Roman"/>
        </w:rPr>
        <w:t>, motivation and psychological development. The component of this theory includes, the structural model of mind; Id: The primitive, instinctual plot of the mind that seeks immediate gratification Ego: The rational, logical part of the mind that mediates between the id and reality and the Superego: The moral component of the mind that incorporates societal norms and values. These components are further developed psychologically in stage, such as psychosexual stage: oral, anal, phallic, latency and Genital stage which describes the development of the libido and the formation of the psyche. This is followed by Oedipus Complex: A critical stage in psychosexual development, where children experience unconscious desires for the opposite-sex parent and feelings of rivalry with the same parent.</w:t>
      </w:r>
    </w:p>
    <w:p w:rsidR="003D337E" w:rsidRDefault="003D337E" w:rsidP="003D337E">
      <w:pPr>
        <w:spacing w:after="0" w:line="240" w:lineRule="auto"/>
        <w:jc w:val="both"/>
        <w:rPr>
          <w:rFonts w:ascii="Times New Roman" w:hAnsi="Times New Roman" w:cs="Times New Roman"/>
        </w:rPr>
      </w:pP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Through the lens of psychoanalysis model, the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is seen as a critical component of the unconscious mind, influencing the emotional development of sibling relationship, evoking strong bond, such as excessive devotion between Antigone and </w:t>
      </w:r>
      <w:proofErr w:type="spellStart"/>
      <w:r w:rsidRPr="003D337E">
        <w:rPr>
          <w:rFonts w:ascii="Times New Roman" w:hAnsi="Times New Roman" w:cs="Times New Roman"/>
        </w:rPr>
        <w:t>Polyneices</w:t>
      </w:r>
      <w:proofErr w:type="spellEnd"/>
      <w:r w:rsidRPr="003D337E">
        <w:rPr>
          <w:rFonts w:ascii="Times New Roman" w:hAnsi="Times New Roman" w:cs="Times New Roman"/>
        </w:rPr>
        <w:t xml:space="preserve">, which can be interpreted as a manifestation of an unconscious, repressed desire </w:t>
      </w:r>
      <w:proofErr w:type="spellStart"/>
      <w:r w:rsidRPr="003D337E">
        <w:rPr>
          <w:rFonts w:ascii="Times New Roman" w:hAnsi="Times New Roman" w:cs="Times New Roman"/>
        </w:rPr>
        <w:t>steming</w:t>
      </w:r>
      <w:proofErr w:type="spellEnd"/>
      <w:r w:rsidRPr="003D337E">
        <w:rPr>
          <w:rFonts w:ascii="Times New Roman" w:hAnsi="Times New Roman" w:cs="Times New Roman"/>
        </w:rPr>
        <w:t xml:space="preserve"> from the Oedipus complex. The unwavering loyalty of Antigone to </w:t>
      </w:r>
      <w:proofErr w:type="spellStart"/>
      <w:r w:rsidRPr="003D337E">
        <w:rPr>
          <w:rFonts w:ascii="Times New Roman" w:hAnsi="Times New Roman" w:cs="Times New Roman"/>
        </w:rPr>
        <w:t>Polyneices</w:t>
      </w:r>
      <w:proofErr w:type="spellEnd"/>
      <w:r w:rsidRPr="003D337E">
        <w:rPr>
          <w:rFonts w:ascii="Times New Roman" w:hAnsi="Times New Roman" w:cs="Times New Roman"/>
        </w:rPr>
        <w:t xml:space="preserve"> is a reflection unconsciously of the Oedipus complex, where a female child unconsciously desires her father and emotional hostility towards her mother, resulting into a firm attachment to a brother figure as a replacement.</w:t>
      </w:r>
    </w:p>
    <w:p w:rsidR="003D337E" w:rsidRDefault="003D337E" w:rsidP="003D337E">
      <w:pPr>
        <w:spacing w:after="0" w:line="240" w:lineRule="auto"/>
        <w:jc w:val="both"/>
        <w:rPr>
          <w:rFonts w:ascii="Times New Roman" w:hAnsi="Times New Roman" w:cs="Times New Roman"/>
          <w:b/>
        </w:rPr>
      </w:pPr>
    </w:p>
    <w:p w:rsidR="00903B61" w:rsidRPr="003D337E" w:rsidRDefault="00903B61" w:rsidP="003D337E">
      <w:pPr>
        <w:spacing w:after="0" w:line="240" w:lineRule="auto"/>
        <w:jc w:val="both"/>
        <w:rPr>
          <w:rFonts w:ascii="Times New Roman" w:hAnsi="Times New Roman" w:cs="Times New Roman"/>
          <w:b/>
        </w:rPr>
      </w:pPr>
      <w:r w:rsidRPr="003D337E">
        <w:rPr>
          <w:rFonts w:ascii="Times New Roman" w:hAnsi="Times New Roman" w:cs="Times New Roman"/>
          <w:b/>
        </w:rPr>
        <w:t>Aristotle Concept of Tragedy and classical drama</w:t>
      </w: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Drama is a reflection of life on stage. “It is a form of composition designed for performance in the theatre, in which actors take the role of the characters perform the indicated actions and utter the written </w:t>
      </w:r>
      <w:r w:rsidRPr="003D337E">
        <w:rPr>
          <w:rFonts w:ascii="Times New Roman" w:hAnsi="Times New Roman" w:cs="Times New Roman"/>
        </w:rPr>
        <w:lastRenderedPageBreak/>
        <w:t>dialogue”, (Abrams and Harpham: (2012). But, classical drama is a type of theatrical production or performance based on ancient Greek and Roman culture. This period spanned from 6</w:t>
      </w:r>
      <w:r w:rsidRPr="003D337E">
        <w:rPr>
          <w:rFonts w:ascii="Times New Roman" w:hAnsi="Times New Roman" w:cs="Times New Roman"/>
          <w:vertAlign w:val="superscript"/>
        </w:rPr>
        <w:t>th</w:t>
      </w:r>
      <w:r w:rsidRPr="003D337E">
        <w:rPr>
          <w:rFonts w:ascii="Times New Roman" w:hAnsi="Times New Roman" w:cs="Times New Roman"/>
        </w:rPr>
        <w:t xml:space="preserve"> century BCE to the 4</w:t>
      </w:r>
      <w:r w:rsidRPr="003D337E">
        <w:rPr>
          <w:rFonts w:ascii="Times New Roman" w:hAnsi="Times New Roman" w:cs="Times New Roman"/>
          <w:vertAlign w:val="superscript"/>
        </w:rPr>
        <w:t>th</w:t>
      </w:r>
      <w:r w:rsidRPr="003D337E">
        <w:rPr>
          <w:rFonts w:ascii="Times New Roman" w:hAnsi="Times New Roman" w:cs="Times New Roman"/>
        </w:rPr>
        <w:t xml:space="preserve"> century BCE with its foundation in religious festivals and rituals in </w:t>
      </w:r>
      <w:proofErr w:type="spellStart"/>
      <w:r w:rsidRPr="003D337E">
        <w:rPr>
          <w:rFonts w:ascii="Times New Roman" w:hAnsi="Times New Roman" w:cs="Times New Roman"/>
        </w:rPr>
        <w:t>honour</w:t>
      </w:r>
      <w:proofErr w:type="spellEnd"/>
      <w:r w:rsidRPr="003D337E">
        <w:rPr>
          <w:rFonts w:ascii="Times New Roman" w:hAnsi="Times New Roman" w:cs="Times New Roman"/>
        </w:rPr>
        <w:t xml:space="preserve"> of gods. According to </w:t>
      </w:r>
      <w:proofErr w:type="spellStart"/>
      <w:r w:rsidRPr="003D337E">
        <w:rPr>
          <w:rFonts w:ascii="Times New Roman" w:hAnsi="Times New Roman" w:cs="Times New Roman"/>
        </w:rPr>
        <w:t>Chidi-Igbokwe</w:t>
      </w:r>
      <w:proofErr w:type="spellEnd"/>
      <w:r w:rsidRPr="003D337E">
        <w:rPr>
          <w:rFonts w:ascii="Times New Roman" w:hAnsi="Times New Roman" w:cs="Times New Roman"/>
        </w:rPr>
        <w:t xml:space="preserve"> (2022) “Drama in Greece was in part an outgrowth of Greek rituals and religious practice. Tragedy has its origin in ancient Greek theatre and reached its peak in the fifth century B.C. the structure of the plays bears some resemblance to their religious festivals. Famous dramatic works of this period were written by Aeschylus, Sophocles and Euripides. These playwrights devote deliberate attention to Aristotelian concept of tragedy.</w:t>
      </w:r>
    </w:p>
    <w:p w:rsidR="003D337E" w:rsidRDefault="003D337E" w:rsidP="003D337E">
      <w:pPr>
        <w:spacing w:after="0" w:line="240" w:lineRule="auto"/>
        <w:jc w:val="both"/>
        <w:rPr>
          <w:rFonts w:ascii="Times New Roman" w:hAnsi="Times New Roman" w:cs="Times New Roman"/>
        </w:rPr>
      </w:pP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Aristotle proposed to treat poetry, its kinds and their distinct qualities paying particular attention to the structure of plot which according to him is the “requisite to a good poem” (Aristotle 335 BCE:7). He classified epic poetry, tragedy, comedy and all form of music “in their general conception as modes of imitation” (Aristotle 335 BCE: 7), ‘He however made a distinction between them in three respects; the medium, the object and the mode of imitation. Since the objects of imitation are men in action, these men must fall under higher or lower, good or bad as societal and moral basis of classification, Aristotle however insists “that we must represent men either as better than in real life, or as they are” (Aristotle 335 BCE:11).</w:t>
      </w:r>
    </w:p>
    <w:p w:rsidR="003D337E" w:rsidRDefault="003D337E" w:rsidP="003D337E">
      <w:pPr>
        <w:spacing w:after="0" w:line="240" w:lineRule="auto"/>
        <w:jc w:val="both"/>
        <w:rPr>
          <w:rFonts w:ascii="Times New Roman" w:hAnsi="Times New Roman" w:cs="Times New Roman"/>
        </w:rPr>
      </w:pP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According Aristotle, the different modes of imitation must imbue men with nobler qualities or less noble than they are. He made some incursion into many writers like Homer who created super humans, </w:t>
      </w:r>
      <w:proofErr w:type="spellStart"/>
      <w:r w:rsidRPr="003D337E">
        <w:rPr>
          <w:rFonts w:ascii="Times New Roman" w:hAnsi="Times New Roman" w:cs="Times New Roman"/>
        </w:rPr>
        <w:t>Cleophon</w:t>
      </w:r>
      <w:proofErr w:type="spellEnd"/>
      <w:r w:rsidRPr="003D337E">
        <w:rPr>
          <w:rFonts w:ascii="Times New Roman" w:hAnsi="Times New Roman" w:cs="Times New Roman"/>
        </w:rPr>
        <w:t xml:space="preserve"> who created men as they are and some others who created bestial characters. This same distinction in Aristotle’s conception marks off comedy from tragedy. For him. “comedy aims at representing men as worse, tragedy as better than in actual life” (Aristotle 335 BCE:13). “Tragedy then is an imitation of an action that is serious, complete, and of certain magnitude; in language embellished with each kind of artistic ornament, the several kinds being found in separate parts of the play; the form of action, not of narrative; through pity and fear effecting the proper purgation of these emotions”. (Aristotle, 23). By embellished language Aristotle incorporated words that show grandeur, majesty, and tragic elements. These words are mostly spoken by the gods in the form of characters and kings or the truth revealed chorus of songs. As tragedy means an imitation through acting, it implies that every tragedy must have the following six parts which determines its quality; plot, character, diction, thought, spectacle and song. These six play important role according to Aristotle in the production of a good tragedy with special interest in the plot as the chief and most important. The beauty of the work begins with a good arrangement of the plot. There must be a beginning, middle and an end which should be unified such that if any one of them is displaced or removed, the whole will be disjointed and disturbed, a concept Aristotle described as ‘structural union’. A tragic play, </w:t>
      </w:r>
      <w:proofErr w:type="gramStart"/>
      <w:r w:rsidRPr="003D337E">
        <w:rPr>
          <w:rFonts w:ascii="Times New Roman" w:hAnsi="Times New Roman" w:cs="Times New Roman"/>
        </w:rPr>
        <w:t>Aeschylus‘</w:t>
      </w:r>
      <w:proofErr w:type="gramEnd"/>
      <w:r w:rsidRPr="003D337E">
        <w:rPr>
          <w:rFonts w:ascii="Times New Roman" w:hAnsi="Times New Roman" w:cs="Times New Roman"/>
        </w:rPr>
        <w:t xml:space="preserve">s </w:t>
      </w:r>
      <w:r w:rsidRPr="003D337E">
        <w:rPr>
          <w:rFonts w:ascii="Times New Roman" w:hAnsi="Times New Roman" w:cs="Times New Roman"/>
          <w:i/>
        </w:rPr>
        <w:t xml:space="preserve">Agamemnon </w:t>
      </w:r>
      <w:r w:rsidRPr="003D337E">
        <w:rPr>
          <w:rFonts w:ascii="Times New Roman" w:hAnsi="Times New Roman" w:cs="Times New Roman"/>
        </w:rPr>
        <w:t xml:space="preserve">and </w:t>
      </w:r>
      <w:r w:rsidRPr="003D337E">
        <w:rPr>
          <w:rFonts w:ascii="Times New Roman" w:hAnsi="Times New Roman" w:cs="Times New Roman"/>
          <w:i/>
        </w:rPr>
        <w:t xml:space="preserve">The Iliad </w:t>
      </w:r>
      <w:r w:rsidRPr="003D337E">
        <w:rPr>
          <w:rFonts w:ascii="Times New Roman" w:hAnsi="Times New Roman" w:cs="Times New Roman"/>
        </w:rPr>
        <w:t xml:space="preserve">(750 BCE) an epic poem by Homer are handy examples that show this structural union, Agamemnon, the tragic hero and the king from the ancient Greek mythology whose travails in war with Achilles was the preoccupation of Homer in the epic poem, The Iliad. The Iliad begins in the tenth year of the Trojan War, with an invocation and a prayer by an old watchman who wishes that the Greeks conquer the Trojans. Fortunately, the king returns bringing with him, Cassandra, the Trojan princess as his concubine, an act that suggests victory. This did not sit well with Clytemnestra, Agamemnon’s wife and queen of Argon (Greece) who has been plotting to kill her husband for sacrificing their daughter, Iphigenia as an appeasement to the gods for victory. Cassandra who possesses prophetic abilities foresees the looming doom but cannot prevent it. Clytemnestra and her lover, </w:t>
      </w:r>
      <w:proofErr w:type="spellStart"/>
      <w:r w:rsidRPr="003D337E">
        <w:rPr>
          <w:rFonts w:ascii="Times New Roman" w:hAnsi="Times New Roman" w:cs="Times New Roman"/>
        </w:rPr>
        <w:t>Aegisthus</w:t>
      </w:r>
      <w:proofErr w:type="spellEnd"/>
      <w:r w:rsidRPr="003D337E">
        <w:rPr>
          <w:rFonts w:ascii="Times New Roman" w:hAnsi="Times New Roman" w:cs="Times New Roman"/>
        </w:rPr>
        <w:t xml:space="preserve"> who have been lurking in the palace murder Agamemnon and Cassandra. In The Iliad, Homer explored an entanglement of events in a war between the Trojan city and Greece, a conflict that seemed to have lasted for more than ten years. The plot begins after the tenth year when Achilles, the greatest Greek warrior demands for the spoils of the war from the Greek king, Agamemnon. The king refuses and arrogates Achilles’ prizes to himself, leading to Achilles withdrawal from the war. Achilles’ withdrawal paves way for Hector, the Trojan prince to gain upper hand against the Greece in battle. The Greeks try to rally their troop but is unable to withstand the tide of the Trojans. The Greeks leaders persuade Achilles to returns but he declines still angry with Agamemnon. </w:t>
      </w:r>
      <w:proofErr w:type="spellStart"/>
      <w:r w:rsidRPr="003D337E">
        <w:rPr>
          <w:rFonts w:ascii="Times New Roman" w:hAnsi="Times New Roman" w:cs="Times New Roman"/>
        </w:rPr>
        <w:t>Patroclus</w:t>
      </w:r>
      <w:proofErr w:type="spellEnd"/>
      <w:r w:rsidRPr="003D337E">
        <w:rPr>
          <w:rFonts w:ascii="Times New Roman" w:hAnsi="Times New Roman" w:cs="Times New Roman"/>
        </w:rPr>
        <w:t xml:space="preserve">, Achilles’ friend takes charge of the Greek army but Hector kills him. The death of </w:t>
      </w:r>
      <w:proofErr w:type="spellStart"/>
      <w:r w:rsidRPr="003D337E">
        <w:rPr>
          <w:rFonts w:ascii="Times New Roman" w:hAnsi="Times New Roman" w:cs="Times New Roman"/>
        </w:rPr>
        <w:t>Patroclus</w:t>
      </w:r>
      <w:proofErr w:type="spellEnd"/>
      <w:r w:rsidRPr="003D337E">
        <w:rPr>
          <w:rFonts w:ascii="Times New Roman" w:hAnsi="Times New Roman" w:cs="Times New Roman"/>
        </w:rPr>
        <w:t xml:space="preserve">, angers Achilles so much that he vows to avenge the death </w:t>
      </w:r>
      <w:r w:rsidRPr="003D337E">
        <w:rPr>
          <w:rFonts w:ascii="Times New Roman" w:hAnsi="Times New Roman" w:cs="Times New Roman"/>
        </w:rPr>
        <w:lastRenderedPageBreak/>
        <w:t>of his friend. Achilles kills many Trojans including Hector and drags his body. Lastly, Achilles returns Hector’s body to his father upon the latter’s kind words.</w:t>
      </w: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Tragedy is not only an imitation of a complete action but events inspiring fear and pity whose effect is best produced when it takes us by surprise and the effect is heightened when they follow cause and effect, this being the distinctive mark of tragic imitation. The excitements that greets Agamemnon’s return in the play </w:t>
      </w:r>
      <w:r w:rsidRPr="003D337E">
        <w:rPr>
          <w:rFonts w:ascii="Times New Roman" w:hAnsi="Times New Roman" w:cs="Times New Roman"/>
          <w:i/>
        </w:rPr>
        <w:t xml:space="preserve">Agamemnon </w:t>
      </w:r>
      <w:r w:rsidRPr="003D337E">
        <w:rPr>
          <w:rFonts w:ascii="Times New Roman" w:hAnsi="Times New Roman" w:cs="Times New Roman"/>
        </w:rPr>
        <w:t xml:space="preserve">is explored in the words of the character of watchman thus, “oh blessed dawn that brings the light of </w:t>
      </w:r>
      <w:proofErr w:type="gramStart"/>
      <w:r w:rsidRPr="003D337E">
        <w:rPr>
          <w:rFonts w:ascii="Times New Roman" w:hAnsi="Times New Roman" w:cs="Times New Roman"/>
        </w:rPr>
        <w:t>day!/</w:t>
      </w:r>
      <w:proofErr w:type="gramEnd"/>
      <w:r w:rsidRPr="003D337E">
        <w:rPr>
          <w:rFonts w:ascii="Times New Roman" w:hAnsi="Times New Roman" w:cs="Times New Roman"/>
        </w:rPr>
        <w:t xml:space="preserve">The fire beacons, lit in relay/bring news of Troy’s downfall and  the kings return” (1). Aeschylus goes ahead to show this thrilling moment through the use of chorus in these words’ “Hail, Agamemnon, lord of the land, your victory is won, your glory told, the gods have smiled upon your noble name” (20). The ecstatic moment within a twist of fate ultimately leads to events culminating into fear and pity; these traits are elicited by the prophetic words of Cassandra. She says “Oh, oh the horrors that I see/The blood stained halls, the screams of the </w:t>
      </w:r>
      <w:proofErr w:type="gramStart"/>
      <w:r w:rsidRPr="003D337E">
        <w:rPr>
          <w:rFonts w:ascii="Times New Roman" w:hAnsi="Times New Roman" w:cs="Times New Roman"/>
        </w:rPr>
        <w:t>slain!/</w:t>
      </w:r>
      <w:proofErr w:type="gramEnd"/>
      <w:r w:rsidRPr="003D337E">
        <w:rPr>
          <w:rFonts w:ascii="Times New Roman" w:hAnsi="Times New Roman" w:cs="Times New Roman"/>
        </w:rPr>
        <w:t xml:space="preserve"> The royal house, a den of blood” (25). Even Agamemnon’s last words as he gets struck by his wife also elicit fear. He says, “Ah, woe is me! I am down/betrayed by own wife and my wife’s thread is out” (45) these passages create fear in the audience as they witness the brutal and unjust death of the king. As Clytemnestra did not feel remorse for her action but rather justifies it, the audience feels pity for her and the destruction that befalls the royal family. In The Iliad, Homer creates fear in the audience as they witness Achilles’ rage and fury after Agamemnon refuses to give him the spoils of the war, </w:t>
      </w:r>
      <w:proofErr w:type="spellStart"/>
      <w:r w:rsidRPr="003D337E">
        <w:rPr>
          <w:rFonts w:ascii="Times New Roman" w:hAnsi="Times New Roman" w:cs="Times New Roman"/>
        </w:rPr>
        <w:t>Briseis</w:t>
      </w:r>
      <w:proofErr w:type="spellEnd"/>
      <w:r w:rsidRPr="003D337E">
        <w:rPr>
          <w:rFonts w:ascii="Times New Roman" w:hAnsi="Times New Roman" w:cs="Times New Roman"/>
        </w:rPr>
        <w:t xml:space="preserve">. The poet narrates “Achilles’ anger, terrible and fierce, like a lion’s fury or a snake’s deadly squeeze” (Homer, book 1, lines 1-2). Another instance exists between two warriors Paris and Menelaus. Homer reveals that “the two warriors clashed, their </w:t>
      </w:r>
      <w:proofErr w:type="spellStart"/>
      <w:r w:rsidRPr="003D337E">
        <w:rPr>
          <w:rFonts w:ascii="Times New Roman" w:hAnsi="Times New Roman" w:cs="Times New Roman"/>
        </w:rPr>
        <w:t>armour</w:t>
      </w:r>
      <w:proofErr w:type="spellEnd"/>
      <w:r w:rsidRPr="003D337E">
        <w:rPr>
          <w:rFonts w:ascii="Times New Roman" w:hAnsi="Times New Roman" w:cs="Times New Roman"/>
        </w:rPr>
        <w:t xml:space="preserve"> shining bright, their spears and swords flashing, like lightening in the night” (Homer Book 3, Lines 15-16). Pity is evoked in </w:t>
      </w:r>
      <w:r w:rsidRPr="003D337E">
        <w:rPr>
          <w:rFonts w:ascii="Times New Roman" w:hAnsi="Times New Roman" w:cs="Times New Roman"/>
          <w:i/>
        </w:rPr>
        <w:t>The Iliad</w:t>
      </w:r>
      <w:r w:rsidRPr="003D337E">
        <w:rPr>
          <w:rFonts w:ascii="Times New Roman" w:hAnsi="Times New Roman" w:cs="Times New Roman"/>
        </w:rPr>
        <w:t xml:space="preserve"> when the audience witnesses, the grief of Achilles, upon the news of the untimely death of his friend </w:t>
      </w:r>
      <w:proofErr w:type="spellStart"/>
      <w:r w:rsidRPr="003D337E">
        <w:rPr>
          <w:rFonts w:ascii="Times New Roman" w:hAnsi="Times New Roman" w:cs="Times New Roman"/>
        </w:rPr>
        <w:t>Patroclus</w:t>
      </w:r>
      <w:proofErr w:type="spellEnd"/>
      <w:r w:rsidRPr="003D337E">
        <w:rPr>
          <w:rFonts w:ascii="Times New Roman" w:hAnsi="Times New Roman" w:cs="Times New Roman"/>
        </w:rPr>
        <w:t>, the sorrow Andromache, Hector’s wife feels and the courage of Priam Hector’s father in the reclaiming of his son’s body shows the height of his courage and this evokes the pity in the audience.</w:t>
      </w:r>
    </w:p>
    <w:p w:rsidR="003D337E" w:rsidRDefault="003D337E" w:rsidP="003D337E">
      <w:pPr>
        <w:spacing w:after="0" w:line="240" w:lineRule="auto"/>
        <w:jc w:val="both"/>
        <w:rPr>
          <w:rFonts w:ascii="Times New Roman" w:hAnsi="Times New Roman" w:cs="Times New Roman"/>
        </w:rPr>
      </w:pP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In the forgoing, Aristotle proposes that fear and pity are created when a tragic hero who is not eminently good or just yet whose misfortune is brought about not by vice or depravity but by some error or frailty. A tragic hero, “must be one who is highly renowned and prosperous” (45). By tragic hero’s vice or frailty, Aristotle speculates that there should be some kind of weakness innate in the tragic hero that leads to his tragic end. In addition, he must be renowned, a king, or a prosperous figure. In </w:t>
      </w:r>
      <w:r w:rsidRPr="003D337E">
        <w:rPr>
          <w:rFonts w:ascii="Times New Roman" w:hAnsi="Times New Roman" w:cs="Times New Roman"/>
          <w:i/>
        </w:rPr>
        <w:t xml:space="preserve">Agamemnon </w:t>
      </w:r>
      <w:r w:rsidRPr="003D337E">
        <w:rPr>
          <w:rFonts w:ascii="Times New Roman" w:hAnsi="Times New Roman" w:cs="Times New Roman"/>
        </w:rPr>
        <w:t xml:space="preserve">(445 BCE) Aeschylus projects the character of Agamemnon as the king of the Argos (Greece). He has the nobility required as a tragic hero in the classical tragedy. His downfall is solely and his earlier actions, particularly the sacrifice of Iphigenia and his arrogance. Upon his return, he parades his prowess and might in these words, “I, Agamemnon, king of kings/Lord of the Greeks and conqueror of Troy!” (48). Agamemnon paves way for his downfall through an abuse of power. By his abduction of Cassandra, the Trojan princess Agamemnon shows that he has no regards for other people’s wellbeing. In his words “seize her and bring her before me/I will make her mine and she will learn to obey” (40). Through wrong judgement; the act of sacrificing his daughter to appease the gods, sets him at edge with his wife consequently meets his tragic end in the hands of his wife. In the Greek mythology, Achilles is acclaimed the greatest warrior. In The Iliad, Homer idolizes the character of Achilles, he portrays him as a powerful mortal with divine ancestry (son of Thetis, a sea goddess). He presents him as an invincible warrior with an exceptional strength and bravery, one imbued with unmatched martial skills and complexity, these traits therefore </w:t>
      </w:r>
      <w:proofErr w:type="gramStart"/>
      <w:r w:rsidRPr="003D337E">
        <w:rPr>
          <w:rFonts w:ascii="Times New Roman" w:hAnsi="Times New Roman" w:cs="Times New Roman"/>
        </w:rPr>
        <w:t>positions</w:t>
      </w:r>
      <w:proofErr w:type="gramEnd"/>
      <w:r w:rsidRPr="003D337E">
        <w:rPr>
          <w:rFonts w:ascii="Times New Roman" w:hAnsi="Times New Roman" w:cs="Times New Roman"/>
        </w:rPr>
        <w:t xml:space="preserve"> him as a tragic hero. His tragic flaw comes into guise of the uncontrolled anger and pride. He tells the Greek authorities upon being summoned to return after the Trojans begins to have an upper hand in the war. He says, “I will not obey you Agamemnon/nor will I fight alongside you, for you have </w:t>
      </w:r>
      <w:proofErr w:type="spellStart"/>
      <w:r w:rsidRPr="003D337E">
        <w:rPr>
          <w:rFonts w:ascii="Times New Roman" w:hAnsi="Times New Roman" w:cs="Times New Roman"/>
        </w:rPr>
        <w:t>dishonoured</w:t>
      </w:r>
      <w:proofErr w:type="spellEnd"/>
      <w:r w:rsidRPr="003D337E">
        <w:rPr>
          <w:rFonts w:ascii="Times New Roman" w:hAnsi="Times New Roman" w:cs="Times New Roman"/>
        </w:rPr>
        <w:t>” (Homer Book 1, Lines 292-293). Tragedy frowns at a pilot that presents a virtuous man who passes from prosperity to adversity or a bad man passing from adversity to prosperity for such does not elicit pity or fear, neither does it justify the moral sense.</w:t>
      </w: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Fate is another attribute of the classical tragedy, an idea that events and experiences in a person’s life are being determined by forces greater than the individual. In the ancient Greece, fate is said to be controlled by the gods who had the power to shape and design the destinies of man, but also by the </w:t>
      </w:r>
      <w:proofErr w:type="spellStart"/>
      <w:r w:rsidRPr="003D337E">
        <w:rPr>
          <w:rFonts w:ascii="Times New Roman" w:hAnsi="Times New Roman" w:cs="Times New Roman"/>
        </w:rPr>
        <w:t>Moirai</w:t>
      </w:r>
      <w:proofErr w:type="spellEnd"/>
      <w:r w:rsidRPr="003D337E">
        <w:rPr>
          <w:rFonts w:ascii="Times New Roman" w:hAnsi="Times New Roman" w:cs="Times New Roman"/>
        </w:rPr>
        <w:t xml:space="preserve"> who determines destiny. Fate also contributes to Achilles’ downfall. Thetis, Achilles’ mother emphasizes the inevitability of fate in his life. She reveals that “For I know that my son is destined to </w:t>
      </w:r>
      <w:r w:rsidRPr="003D337E">
        <w:rPr>
          <w:rFonts w:ascii="Times New Roman" w:hAnsi="Times New Roman" w:cs="Times New Roman"/>
        </w:rPr>
        <w:lastRenderedPageBreak/>
        <w:t xml:space="preserve">die young/And that his fate is sealed” (Homer Book 9, Lines 414-415). In </w:t>
      </w:r>
      <w:r w:rsidRPr="003D337E">
        <w:rPr>
          <w:rFonts w:ascii="Times New Roman" w:hAnsi="Times New Roman" w:cs="Times New Roman"/>
          <w:i/>
        </w:rPr>
        <w:t xml:space="preserve">Agamemnon, </w:t>
      </w:r>
      <w:r w:rsidRPr="003D337E">
        <w:rPr>
          <w:rFonts w:ascii="Times New Roman" w:hAnsi="Times New Roman" w:cs="Times New Roman"/>
        </w:rPr>
        <w:t xml:space="preserve">the protagonist pays no heed to the warnings of the gods not to sacrifice his daughter; in </w:t>
      </w:r>
      <w:proofErr w:type="gramStart"/>
      <w:r w:rsidRPr="003D337E">
        <w:rPr>
          <w:rFonts w:ascii="Times New Roman" w:hAnsi="Times New Roman" w:cs="Times New Roman"/>
        </w:rPr>
        <w:t>fact</w:t>
      </w:r>
      <w:proofErr w:type="gramEnd"/>
      <w:r w:rsidRPr="003D337E">
        <w:rPr>
          <w:rFonts w:ascii="Times New Roman" w:hAnsi="Times New Roman" w:cs="Times New Roman"/>
        </w:rPr>
        <w:t xml:space="preserve"> one can be see fate as a major force that controls the life and actions of almost all the characters. The playwright says, “beware Agamemnon of the curse that haunts your house and claims its own. For bloodshed breeds bloodshed and the past will not be silenced, nor its debt repaid” (70). As evident in the play, the element of fate opens the door or the tragic consequences while the hubris in the hero seals his destiny.</w:t>
      </w:r>
    </w:p>
    <w:p w:rsidR="003D337E" w:rsidRDefault="003D337E" w:rsidP="003D337E">
      <w:pPr>
        <w:spacing w:after="0" w:line="240" w:lineRule="auto"/>
        <w:jc w:val="both"/>
        <w:rPr>
          <w:rFonts w:ascii="Times New Roman" w:hAnsi="Times New Roman" w:cs="Times New Roman"/>
          <w:b/>
        </w:rPr>
      </w:pPr>
    </w:p>
    <w:p w:rsidR="00903B61" w:rsidRPr="003D337E" w:rsidRDefault="00903B61" w:rsidP="003D337E">
      <w:pPr>
        <w:spacing w:after="0" w:line="240" w:lineRule="auto"/>
        <w:jc w:val="both"/>
        <w:rPr>
          <w:rFonts w:ascii="Times New Roman" w:hAnsi="Times New Roman" w:cs="Times New Roman"/>
          <w:b/>
        </w:rPr>
      </w:pPr>
      <w:r w:rsidRPr="003D337E">
        <w:rPr>
          <w:rFonts w:ascii="Times New Roman" w:hAnsi="Times New Roman" w:cs="Times New Roman"/>
          <w:b/>
        </w:rPr>
        <w:t xml:space="preserve">Synthesizing </w:t>
      </w:r>
      <w:proofErr w:type="spellStart"/>
      <w:r w:rsidRPr="003D337E">
        <w:rPr>
          <w:rFonts w:ascii="Times New Roman" w:hAnsi="Times New Roman" w:cs="Times New Roman"/>
          <w:b/>
        </w:rPr>
        <w:t>Sorofraternal</w:t>
      </w:r>
      <w:proofErr w:type="spellEnd"/>
      <w:r w:rsidRPr="003D337E">
        <w:rPr>
          <w:rFonts w:ascii="Times New Roman" w:hAnsi="Times New Roman" w:cs="Times New Roman"/>
          <w:b/>
        </w:rPr>
        <w:t xml:space="preserve"> Complex with Aristotelian Classical dramas (Sophocles, Antigone and Aeschylus’ Oresteia) </w:t>
      </w: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i/>
        </w:rPr>
        <w:t>Antigone</w:t>
      </w:r>
      <w:r w:rsidRPr="003D337E">
        <w:rPr>
          <w:rFonts w:ascii="Times New Roman" w:hAnsi="Times New Roman" w:cs="Times New Roman"/>
        </w:rPr>
        <w:t xml:space="preserve"> and</w:t>
      </w:r>
      <w:r w:rsidRPr="003D337E">
        <w:rPr>
          <w:rFonts w:ascii="Times New Roman" w:hAnsi="Times New Roman" w:cs="Times New Roman"/>
          <w:i/>
        </w:rPr>
        <w:t xml:space="preserve"> Oresteia</w:t>
      </w:r>
      <w:r w:rsidRPr="003D337E">
        <w:rPr>
          <w:rFonts w:ascii="Times New Roman" w:hAnsi="Times New Roman" w:cs="Times New Roman"/>
        </w:rPr>
        <w:t xml:space="preserve"> are two dramatic texts written by major classical dramatists, Sophocles and Aeschylus respectively. These plays conform to the principles outlined in Aristotle’s </w:t>
      </w:r>
      <w:r w:rsidRPr="003D337E">
        <w:rPr>
          <w:rFonts w:ascii="Times New Roman" w:hAnsi="Times New Roman" w:cs="Times New Roman"/>
          <w:i/>
        </w:rPr>
        <w:t>Poetics</w:t>
      </w:r>
      <w:r w:rsidRPr="003D337E">
        <w:rPr>
          <w:rFonts w:ascii="Times New Roman" w:hAnsi="Times New Roman" w:cs="Times New Roman"/>
        </w:rPr>
        <w:t xml:space="preserve">, particularly in their use of hamartia (tragic flaw), </w:t>
      </w:r>
      <w:proofErr w:type="spellStart"/>
      <w:r w:rsidRPr="003D337E">
        <w:rPr>
          <w:rFonts w:ascii="Times New Roman" w:hAnsi="Times New Roman" w:cs="Times New Roman"/>
        </w:rPr>
        <w:t>peripeteia</w:t>
      </w:r>
      <w:proofErr w:type="spellEnd"/>
      <w:r w:rsidRPr="003D337E">
        <w:rPr>
          <w:rFonts w:ascii="Times New Roman" w:hAnsi="Times New Roman" w:cs="Times New Roman"/>
        </w:rPr>
        <w:t xml:space="preserve"> (reversal of fortune) and catharsis (emotional purging). The tragic flaw of Antigone and Orestes are driven by their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attachments, which ultimately lead to their downfall. Their unwavering devotion to their siblings fuels their actions, resulting in tragic consequences. The plays use of </w:t>
      </w:r>
      <w:proofErr w:type="spellStart"/>
      <w:r w:rsidRPr="003D337E">
        <w:rPr>
          <w:rFonts w:ascii="Times New Roman" w:hAnsi="Times New Roman" w:cs="Times New Roman"/>
        </w:rPr>
        <w:t>peripeteia</w:t>
      </w:r>
      <w:proofErr w:type="spellEnd"/>
      <w:r w:rsidRPr="003D337E">
        <w:rPr>
          <w:rFonts w:ascii="Times New Roman" w:hAnsi="Times New Roman" w:cs="Times New Roman"/>
        </w:rPr>
        <w:t xml:space="preserve"> and catharsis further underscores the devastating effects of unconscious motivations and unresolved psychological conflicts. Through the lens of psychoanalytic theory one can gain a deeper understanding of the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and its role in shaping human </w:t>
      </w:r>
      <w:proofErr w:type="spellStart"/>
      <w:r w:rsidRPr="003D337E">
        <w:rPr>
          <w:rFonts w:ascii="Times New Roman" w:hAnsi="Times New Roman" w:cs="Times New Roman"/>
        </w:rPr>
        <w:t>behaviour</w:t>
      </w:r>
      <w:proofErr w:type="spellEnd"/>
      <w:r w:rsidRPr="003D337E">
        <w:rPr>
          <w:rFonts w:ascii="Times New Roman" w:hAnsi="Times New Roman" w:cs="Times New Roman"/>
        </w:rPr>
        <w:t>. Additionally, Freudian concepts can n concepts such as the Oedipus complex, Electra complex and repetition compulsion can be applied to Antigone and Orestes to illuminate the unconscious motivations driving their actions.</w:t>
      </w:r>
    </w:p>
    <w:p w:rsidR="003D337E" w:rsidRDefault="003D337E" w:rsidP="003D337E">
      <w:pPr>
        <w:spacing w:after="0" w:line="240" w:lineRule="auto"/>
        <w:jc w:val="both"/>
        <w:rPr>
          <w:rFonts w:ascii="Times New Roman" w:hAnsi="Times New Roman" w:cs="Times New Roman"/>
          <w:b/>
        </w:rPr>
      </w:pPr>
    </w:p>
    <w:p w:rsidR="00903B61" w:rsidRPr="003D337E" w:rsidRDefault="00903B61" w:rsidP="003D337E">
      <w:pPr>
        <w:spacing w:after="0" w:line="240" w:lineRule="auto"/>
        <w:jc w:val="both"/>
        <w:rPr>
          <w:rFonts w:ascii="Times New Roman" w:hAnsi="Times New Roman" w:cs="Times New Roman"/>
          <w:b/>
        </w:rPr>
      </w:pPr>
      <w:r w:rsidRPr="003D337E">
        <w:rPr>
          <w:rFonts w:ascii="Times New Roman" w:hAnsi="Times New Roman" w:cs="Times New Roman"/>
          <w:b/>
        </w:rPr>
        <w:t xml:space="preserve">A psychoanalytic study of </w:t>
      </w:r>
      <w:proofErr w:type="spellStart"/>
      <w:r w:rsidRPr="003D337E">
        <w:rPr>
          <w:rFonts w:ascii="Times New Roman" w:hAnsi="Times New Roman" w:cs="Times New Roman"/>
          <w:b/>
        </w:rPr>
        <w:t>Sorofraternal</w:t>
      </w:r>
      <w:proofErr w:type="spellEnd"/>
      <w:r w:rsidRPr="003D337E">
        <w:rPr>
          <w:rFonts w:ascii="Times New Roman" w:hAnsi="Times New Roman" w:cs="Times New Roman"/>
          <w:b/>
        </w:rPr>
        <w:t xml:space="preserve"> Complex in Sophocles’ </w:t>
      </w:r>
      <w:r w:rsidRPr="003D337E">
        <w:rPr>
          <w:rFonts w:ascii="Times New Roman" w:hAnsi="Times New Roman" w:cs="Times New Roman"/>
          <w:b/>
          <w:i/>
        </w:rPr>
        <w:t>Antigone</w:t>
      </w: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The sibling relationship between a sister (</w:t>
      </w:r>
      <w:proofErr w:type="spellStart"/>
      <w:r w:rsidRPr="003D337E">
        <w:rPr>
          <w:rFonts w:ascii="Times New Roman" w:hAnsi="Times New Roman" w:cs="Times New Roman"/>
        </w:rPr>
        <w:t>Sororal</w:t>
      </w:r>
      <w:proofErr w:type="spellEnd"/>
      <w:r w:rsidRPr="003D337E">
        <w:rPr>
          <w:rFonts w:ascii="Times New Roman" w:hAnsi="Times New Roman" w:cs="Times New Roman"/>
        </w:rPr>
        <w:t xml:space="preserve">) and a brother (fraternal) who are related by blood can result into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a tragic flaw that ensnare the main protagonist (Antigone) in a cycle of loyalty and responsibility, leading to devastating consequences. This psychological dynamic requires a clinical attention through psychoanalytic model to address, and that is what this study sets to achieve. However, Antigone is a person of noble character, the main protagonist of this classical drama,</w:t>
      </w:r>
      <w:r w:rsidRPr="003D337E">
        <w:rPr>
          <w:rFonts w:ascii="Times New Roman" w:hAnsi="Times New Roman" w:cs="Times New Roman"/>
          <w:i/>
        </w:rPr>
        <w:t xml:space="preserve"> Antigone</w:t>
      </w:r>
      <w:r w:rsidRPr="003D337E">
        <w:rPr>
          <w:rFonts w:ascii="Times New Roman" w:hAnsi="Times New Roman" w:cs="Times New Roman"/>
        </w:rPr>
        <w:t>, wri</w:t>
      </w:r>
      <w:r w:rsidR="003D337E">
        <w:rPr>
          <w:rFonts w:ascii="Times New Roman" w:hAnsi="Times New Roman" w:cs="Times New Roman"/>
        </w:rPr>
        <w:t>tten in the year 442BC, it is</w:t>
      </w:r>
      <w:r w:rsidRPr="003D337E">
        <w:rPr>
          <w:rFonts w:ascii="Times New Roman" w:hAnsi="Times New Roman" w:cs="Times New Roman"/>
        </w:rPr>
        <w:t xml:space="preserve"> the first of three plays of the Oedipus trilogy. In the light of this, </w:t>
      </w:r>
      <w:proofErr w:type="spellStart"/>
      <w:r w:rsidRPr="003D337E">
        <w:rPr>
          <w:rFonts w:ascii="Times New Roman" w:hAnsi="Times New Roman" w:cs="Times New Roman"/>
        </w:rPr>
        <w:t>Almansi</w:t>
      </w:r>
      <w:proofErr w:type="spellEnd"/>
      <w:r w:rsidRPr="003D337E">
        <w:rPr>
          <w:rFonts w:ascii="Times New Roman" w:hAnsi="Times New Roman" w:cs="Times New Roman"/>
        </w:rPr>
        <w:t xml:space="preserve"> (1991)</w:t>
      </w:r>
      <w:r w:rsidRPr="003D337E">
        <w:rPr>
          <w:rFonts w:ascii="Times New Roman" w:hAnsi="Times New Roman" w:cs="Times New Roman"/>
          <w:i/>
        </w:rPr>
        <w:t xml:space="preserve"> </w:t>
      </w:r>
      <w:r w:rsidRPr="003D337E">
        <w:rPr>
          <w:rFonts w:ascii="Times New Roman" w:hAnsi="Times New Roman" w:cs="Times New Roman"/>
        </w:rPr>
        <w:t xml:space="preserve">quotes </w:t>
      </w:r>
      <w:proofErr w:type="spellStart"/>
      <w:r w:rsidRPr="003D337E">
        <w:rPr>
          <w:rFonts w:ascii="Times New Roman" w:hAnsi="Times New Roman" w:cs="Times New Roman"/>
        </w:rPr>
        <w:t>Winington</w:t>
      </w:r>
      <w:proofErr w:type="spellEnd"/>
      <w:r w:rsidRPr="003D337E">
        <w:rPr>
          <w:rFonts w:ascii="Times New Roman" w:hAnsi="Times New Roman" w:cs="Times New Roman"/>
        </w:rPr>
        <w:t xml:space="preserve"> Ingram by stating:</w:t>
      </w:r>
    </w:p>
    <w:p w:rsidR="00903B61" w:rsidRPr="003D337E" w:rsidRDefault="00903B61" w:rsidP="003D337E">
      <w:pPr>
        <w:spacing w:after="0" w:line="240" w:lineRule="auto"/>
        <w:ind w:left="720"/>
        <w:jc w:val="both"/>
        <w:rPr>
          <w:rFonts w:ascii="Times New Roman" w:hAnsi="Times New Roman" w:cs="Times New Roman"/>
        </w:rPr>
      </w:pPr>
      <w:r w:rsidRPr="003D337E">
        <w:rPr>
          <w:rFonts w:ascii="Times New Roman" w:hAnsi="Times New Roman" w:cs="Times New Roman"/>
        </w:rPr>
        <w:t>Antigone is a singular difficult play to understand. Its socio-political aspect in which in all, the commentators have invariably focused their attention the degree of respect should be given law, the relationship between the sexes, the duties towards the family versus the duty to society and others) represent on one side “defensive screens which tend to conceal the unconscious content of this tragedy, on another level, as we will see later, they reflect the contribution of the ego and the superego to the intrapsychic conflicts of its main characters.</w:t>
      </w:r>
    </w:p>
    <w:p w:rsidR="003D337E" w:rsidRDefault="003D337E" w:rsidP="003D337E">
      <w:pPr>
        <w:spacing w:after="0" w:line="240" w:lineRule="auto"/>
        <w:jc w:val="both"/>
        <w:rPr>
          <w:rFonts w:ascii="Times New Roman" w:hAnsi="Times New Roman" w:cs="Times New Roman"/>
        </w:rPr>
      </w:pP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According to the framework of the plot, it presents briefly in the royal palace of Thebes, Antigone, the devoted daughter of Oedipus, who resides with her younger sister </w:t>
      </w:r>
      <w:proofErr w:type="spellStart"/>
      <w:r w:rsidRPr="003D337E">
        <w:rPr>
          <w:rFonts w:ascii="Times New Roman" w:hAnsi="Times New Roman" w:cs="Times New Roman"/>
        </w:rPr>
        <w:t>Ismene</w:t>
      </w:r>
      <w:proofErr w:type="spellEnd"/>
      <w:r w:rsidRPr="003D337E">
        <w:rPr>
          <w:rFonts w:ascii="Times New Roman" w:hAnsi="Times New Roman" w:cs="Times New Roman"/>
        </w:rPr>
        <w:t xml:space="preserve">. Antigone is betrothed to </w:t>
      </w:r>
      <w:proofErr w:type="spellStart"/>
      <w:r w:rsidRPr="003D337E">
        <w:rPr>
          <w:rFonts w:ascii="Times New Roman" w:hAnsi="Times New Roman" w:cs="Times New Roman"/>
        </w:rPr>
        <w:t>Haemon</w:t>
      </w:r>
      <w:proofErr w:type="spellEnd"/>
      <w:r w:rsidRPr="003D337E">
        <w:rPr>
          <w:rFonts w:ascii="Times New Roman" w:hAnsi="Times New Roman" w:cs="Times New Roman"/>
        </w:rPr>
        <w:t xml:space="preserve">, the son of Creon who has become the regent of Thebes after Oedipus’ exile. Following Oedipus’ departure, Creon had agreed to let Oedipus’ sons, Eteocles and </w:t>
      </w:r>
      <w:proofErr w:type="spellStart"/>
      <w:r w:rsidRPr="003D337E">
        <w:rPr>
          <w:rFonts w:ascii="Times New Roman" w:hAnsi="Times New Roman" w:cs="Times New Roman"/>
        </w:rPr>
        <w:t>Polynices</w:t>
      </w:r>
      <w:proofErr w:type="spellEnd"/>
      <w:r w:rsidRPr="003D337E">
        <w:rPr>
          <w:rFonts w:ascii="Times New Roman" w:hAnsi="Times New Roman" w:cs="Times New Roman"/>
        </w:rPr>
        <w:t xml:space="preserve">, alternate rules. However, when </w:t>
      </w:r>
      <w:proofErr w:type="spellStart"/>
      <w:r w:rsidRPr="003D337E">
        <w:rPr>
          <w:rFonts w:ascii="Times New Roman" w:hAnsi="Times New Roman" w:cs="Times New Roman"/>
        </w:rPr>
        <w:t>Polyneices</w:t>
      </w:r>
      <w:proofErr w:type="spellEnd"/>
      <w:r w:rsidRPr="003D337E">
        <w:rPr>
          <w:rFonts w:ascii="Times New Roman" w:hAnsi="Times New Roman" w:cs="Times New Roman"/>
        </w:rPr>
        <w:t xml:space="preserve">’ turn arrives, Eteocles refused to relinquish power; leading to a fatal conflict between the two brothers. Creon subsequently decreed that Eteocles would receive a proper burial, while </w:t>
      </w:r>
      <w:proofErr w:type="spellStart"/>
      <w:r w:rsidRPr="003D337E">
        <w:rPr>
          <w:rFonts w:ascii="Times New Roman" w:hAnsi="Times New Roman" w:cs="Times New Roman"/>
        </w:rPr>
        <w:t>Polynices</w:t>
      </w:r>
      <w:proofErr w:type="spellEnd"/>
      <w:r w:rsidRPr="003D337E">
        <w:rPr>
          <w:rFonts w:ascii="Times New Roman" w:hAnsi="Times New Roman" w:cs="Times New Roman"/>
        </w:rPr>
        <w:t xml:space="preserve"> body would be left to scavengers, labelling him a traitor. Anyone attempting to bury </w:t>
      </w:r>
      <w:proofErr w:type="spellStart"/>
      <w:r w:rsidRPr="003D337E">
        <w:rPr>
          <w:rFonts w:ascii="Times New Roman" w:hAnsi="Times New Roman" w:cs="Times New Roman"/>
        </w:rPr>
        <w:t>Polyneices</w:t>
      </w:r>
      <w:proofErr w:type="spellEnd"/>
      <w:r w:rsidRPr="003D337E">
        <w:rPr>
          <w:rFonts w:ascii="Times New Roman" w:hAnsi="Times New Roman" w:cs="Times New Roman"/>
        </w:rPr>
        <w:t xml:space="preserve"> would be facing execution by stoning. But Antigone did not obey this order, and was caught by King Creon’s guards.</w:t>
      </w:r>
    </w:p>
    <w:p w:rsidR="003D337E" w:rsidRDefault="003D337E" w:rsidP="003D337E">
      <w:pPr>
        <w:spacing w:after="0" w:line="240" w:lineRule="auto"/>
        <w:jc w:val="both"/>
        <w:rPr>
          <w:rFonts w:ascii="Times New Roman" w:hAnsi="Times New Roman" w:cs="Times New Roman"/>
        </w:rPr>
      </w:pP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The play’s climax features a dramatic showdown between Antigone and Creon, where Antigone challenge Creon’s decree, arguing that it defies the “Unwritten and Unfailing Laws” of the gods. Creon however insists that all decrees must be obeyed without question. The stance can be seen as rationalization, given that Creon had arbitrarily labelled </w:t>
      </w:r>
      <w:proofErr w:type="spellStart"/>
      <w:r w:rsidRPr="003D337E">
        <w:rPr>
          <w:rFonts w:ascii="Times New Roman" w:hAnsi="Times New Roman" w:cs="Times New Roman"/>
        </w:rPr>
        <w:t>Polynices</w:t>
      </w:r>
      <w:proofErr w:type="spellEnd"/>
      <w:r w:rsidRPr="003D337E">
        <w:rPr>
          <w:rFonts w:ascii="Times New Roman" w:hAnsi="Times New Roman" w:cs="Times New Roman"/>
        </w:rPr>
        <w:t xml:space="preserve"> a traitor, despite being the wrong party. Meanwhile, Antigone’s own motivations are also driven by rationalization, revealing her unconscious desires. Upon learning of Creon’s edict, Antigone immediately decides to bury her brother </w:t>
      </w:r>
      <w:proofErr w:type="spellStart"/>
      <w:r w:rsidRPr="003D337E">
        <w:rPr>
          <w:rFonts w:ascii="Times New Roman" w:hAnsi="Times New Roman" w:cs="Times New Roman"/>
        </w:rPr>
        <w:t>Polyneices</w:t>
      </w:r>
      <w:proofErr w:type="spellEnd"/>
      <w:r w:rsidRPr="003D337E">
        <w:rPr>
          <w:rFonts w:ascii="Times New Roman" w:hAnsi="Times New Roman" w:cs="Times New Roman"/>
        </w:rPr>
        <w:t xml:space="preserve">, disregarding the consequences. Her primary concern is the gruesome fate of </w:t>
      </w:r>
      <w:proofErr w:type="spellStart"/>
      <w:r w:rsidRPr="003D337E">
        <w:rPr>
          <w:rFonts w:ascii="Times New Roman" w:hAnsi="Times New Roman" w:cs="Times New Roman"/>
        </w:rPr>
        <w:t>Polynices</w:t>
      </w:r>
      <w:proofErr w:type="spellEnd"/>
      <w:r w:rsidRPr="003D337E">
        <w:rPr>
          <w:rFonts w:ascii="Times New Roman" w:hAnsi="Times New Roman" w:cs="Times New Roman"/>
        </w:rPr>
        <w:t xml:space="preserve">’ body, which would be left to scavenging animals. When Antigone attempts to enlist </w:t>
      </w:r>
      <w:proofErr w:type="spellStart"/>
      <w:r w:rsidRPr="003D337E">
        <w:rPr>
          <w:rFonts w:ascii="Times New Roman" w:hAnsi="Times New Roman" w:cs="Times New Roman"/>
        </w:rPr>
        <w:t>Ismene’s</w:t>
      </w:r>
      <w:proofErr w:type="spellEnd"/>
      <w:r w:rsidRPr="003D337E">
        <w:rPr>
          <w:rFonts w:ascii="Times New Roman" w:hAnsi="Times New Roman" w:cs="Times New Roman"/>
        </w:rPr>
        <w:t xml:space="preserve"> help, </w:t>
      </w:r>
      <w:proofErr w:type="spellStart"/>
      <w:r w:rsidRPr="003D337E">
        <w:rPr>
          <w:rFonts w:ascii="Times New Roman" w:hAnsi="Times New Roman" w:cs="Times New Roman"/>
        </w:rPr>
        <w:lastRenderedPageBreak/>
        <w:t>Ismene</w:t>
      </w:r>
      <w:proofErr w:type="spellEnd"/>
      <w:r w:rsidRPr="003D337E">
        <w:rPr>
          <w:rFonts w:ascii="Times New Roman" w:hAnsi="Times New Roman" w:cs="Times New Roman"/>
        </w:rPr>
        <w:t xml:space="preserve"> refuses, recalling the ultimate consequence and the wasted effort if they venture burying him, their brother </w:t>
      </w:r>
      <w:proofErr w:type="spellStart"/>
      <w:r w:rsidRPr="003D337E">
        <w:rPr>
          <w:rFonts w:ascii="Times New Roman" w:hAnsi="Times New Roman" w:cs="Times New Roman"/>
        </w:rPr>
        <w:t>Polynices</w:t>
      </w:r>
      <w:proofErr w:type="spellEnd"/>
      <w:r w:rsidRPr="003D337E">
        <w:rPr>
          <w:rFonts w:ascii="Times New Roman" w:hAnsi="Times New Roman" w:cs="Times New Roman"/>
        </w:rPr>
        <w:t xml:space="preserve">. Without relenting, Antigone resorts to proceed alone driven by her unwavering commitment to her brother and her own unconscious motivations: She says to </w:t>
      </w:r>
      <w:proofErr w:type="spellStart"/>
      <w:r w:rsidRPr="003D337E">
        <w:rPr>
          <w:rFonts w:ascii="Times New Roman" w:hAnsi="Times New Roman" w:cs="Times New Roman"/>
        </w:rPr>
        <w:t>Ismene</w:t>
      </w:r>
      <w:proofErr w:type="spellEnd"/>
      <w:r w:rsidRPr="003D337E">
        <w:rPr>
          <w:rFonts w:ascii="Times New Roman" w:hAnsi="Times New Roman" w:cs="Times New Roman"/>
        </w:rPr>
        <w:t>:</w:t>
      </w: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ab/>
        <w:t xml:space="preserve">Such orders they say the worthy Creon gives to you and me-yes, yes, I say to me. </w:t>
      </w: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Later, she commented:</w:t>
      </w:r>
    </w:p>
    <w:p w:rsidR="00903B61" w:rsidRPr="003D337E" w:rsidRDefault="00903B61" w:rsidP="003D337E">
      <w:pPr>
        <w:spacing w:after="0" w:line="240" w:lineRule="auto"/>
        <w:ind w:left="720" w:hanging="720"/>
        <w:jc w:val="both"/>
        <w:rPr>
          <w:rFonts w:ascii="Times New Roman" w:hAnsi="Times New Roman" w:cs="Times New Roman"/>
        </w:rPr>
      </w:pPr>
      <w:r w:rsidRPr="003D337E">
        <w:rPr>
          <w:rFonts w:ascii="Times New Roman" w:hAnsi="Times New Roman" w:cs="Times New Roman"/>
        </w:rPr>
        <w:t>`</w:t>
      </w:r>
      <w:r w:rsidRPr="003D337E">
        <w:rPr>
          <w:rFonts w:ascii="Times New Roman" w:hAnsi="Times New Roman" w:cs="Times New Roman"/>
        </w:rPr>
        <w:tab/>
        <w:t xml:space="preserve">it’s not for him to keep me from my own. </w:t>
      </w:r>
    </w:p>
    <w:p w:rsidR="00903B61" w:rsidRPr="003D337E" w:rsidRDefault="00903B61" w:rsidP="003D337E">
      <w:pPr>
        <w:spacing w:after="0" w:line="240" w:lineRule="auto"/>
        <w:ind w:left="720"/>
        <w:jc w:val="both"/>
        <w:rPr>
          <w:rFonts w:ascii="Times New Roman" w:hAnsi="Times New Roman" w:cs="Times New Roman"/>
        </w:rPr>
      </w:pPr>
      <w:r w:rsidRPr="003D337E">
        <w:rPr>
          <w:rFonts w:ascii="Times New Roman" w:hAnsi="Times New Roman" w:cs="Times New Roman"/>
        </w:rPr>
        <w:t xml:space="preserve">Friend shall I lie with him, yes friend with </w:t>
      </w:r>
    </w:p>
    <w:p w:rsidR="00903B61" w:rsidRPr="003D337E" w:rsidRDefault="00903B61" w:rsidP="003D337E">
      <w:pPr>
        <w:spacing w:after="0" w:line="240" w:lineRule="auto"/>
        <w:ind w:left="720"/>
        <w:jc w:val="both"/>
        <w:rPr>
          <w:rFonts w:ascii="Times New Roman" w:hAnsi="Times New Roman" w:cs="Times New Roman"/>
        </w:rPr>
      </w:pPr>
      <w:r w:rsidRPr="003D337E">
        <w:rPr>
          <w:rFonts w:ascii="Times New Roman" w:hAnsi="Times New Roman" w:cs="Times New Roman"/>
        </w:rPr>
        <w:t>friend when I have dared the crime of piety and then:</w:t>
      </w:r>
    </w:p>
    <w:p w:rsidR="00903B61" w:rsidRPr="003D337E" w:rsidRDefault="00903B61" w:rsidP="003D337E">
      <w:pPr>
        <w:spacing w:after="0" w:line="240" w:lineRule="auto"/>
        <w:ind w:left="720" w:hanging="720"/>
        <w:jc w:val="both"/>
        <w:rPr>
          <w:rFonts w:ascii="Times New Roman" w:hAnsi="Times New Roman" w:cs="Times New Roman"/>
        </w:rPr>
      </w:pPr>
      <w:r w:rsidRPr="003D337E">
        <w:rPr>
          <w:rFonts w:ascii="Times New Roman" w:hAnsi="Times New Roman" w:cs="Times New Roman"/>
        </w:rPr>
        <w:tab/>
        <w:t xml:space="preserve">Now I go, to pile </w:t>
      </w:r>
    </w:p>
    <w:p w:rsidR="00903B61" w:rsidRPr="003D337E" w:rsidRDefault="00903B61" w:rsidP="003D337E">
      <w:pPr>
        <w:spacing w:after="0" w:line="240" w:lineRule="auto"/>
        <w:ind w:left="720" w:hanging="720"/>
        <w:jc w:val="both"/>
        <w:rPr>
          <w:rFonts w:ascii="Times New Roman" w:hAnsi="Times New Roman" w:cs="Times New Roman"/>
        </w:rPr>
      </w:pPr>
      <w:r w:rsidRPr="003D337E">
        <w:rPr>
          <w:rFonts w:ascii="Times New Roman" w:hAnsi="Times New Roman" w:cs="Times New Roman"/>
        </w:rPr>
        <w:tab/>
        <w:t>The burial-mound for him, my dearest brother.</w:t>
      </w:r>
    </w:p>
    <w:p w:rsidR="00903B61" w:rsidRPr="003D337E" w:rsidRDefault="00903B61" w:rsidP="003D337E">
      <w:pPr>
        <w:spacing w:after="0" w:line="240" w:lineRule="auto"/>
        <w:ind w:left="720" w:hanging="720"/>
        <w:jc w:val="both"/>
        <w:rPr>
          <w:rFonts w:ascii="Times New Roman" w:hAnsi="Times New Roman" w:cs="Times New Roman"/>
        </w:rPr>
      </w:pP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In a sentimental, expression of sibling devotion/loyalty, Antigone refers to as a “Brother of my   heart”. This romanticized vision of reunite death is later actualized when Antigone takes her own life, and ultimately become a tragic reality when </w:t>
      </w:r>
      <w:proofErr w:type="spellStart"/>
      <w:r w:rsidRPr="003D337E">
        <w:rPr>
          <w:rFonts w:ascii="Times New Roman" w:hAnsi="Times New Roman" w:cs="Times New Roman"/>
        </w:rPr>
        <w:t>Haemon</w:t>
      </w:r>
      <w:proofErr w:type="spellEnd"/>
      <w:r w:rsidRPr="003D337E">
        <w:rPr>
          <w:rFonts w:ascii="Times New Roman" w:hAnsi="Times New Roman" w:cs="Times New Roman"/>
        </w:rPr>
        <w:t xml:space="preserve"> joins her in death, having fatally stabbed himself. While, alive Antigone’s expression of devotion to her brother </w:t>
      </w:r>
      <w:proofErr w:type="spellStart"/>
      <w:r w:rsidRPr="003D337E">
        <w:rPr>
          <w:rFonts w:ascii="Times New Roman" w:hAnsi="Times New Roman" w:cs="Times New Roman"/>
        </w:rPr>
        <w:t>Polynices</w:t>
      </w:r>
      <w:proofErr w:type="spellEnd"/>
      <w:r w:rsidRPr="003D337E">
        <w:rPr>
          <w:rFonts w:ascii="Times New Roman" w:hAnsi="Times New Roman" w:cs="Times New Roman"/>
        </w:rPr>
        <w:t xml:space="preserve"> reveals a profound and intimate aspect of her character, shedding light on her </w:t>
      </w:r>
      <w:proofErr w:type="spellStart"/>
      <w:r w:rsidRPr="003D337E">
        <w:rPr>
          <w:rFonts w:ascii="Times New Roman" w:hAnsi="Times New Roman" w:cs="Times New Roman"/>
        </w:rPr>
        <w:t>unrelented</w:t>
      </w:r>
      <w:proofErr w:type="spellEnd"/>
      <w:r w:rsidRPr="003D337E">
        <w:rPr>
          <w:rFonts w:ascii="Times New Roman" w:hAnsi="Times New Roman" w:cs="Times New Roman"/>
        </w:rPr>
        <w:t xml:space="preserve"> motivations and emotions.</w:t>
      </w:r>
    </w:p>
    <w:p w:rsidR="003D337E" w:rsidRDefault="003D337E" w:rsidP="003D337E">
      <w:pPr>
        <w:spacing w:after="0" w:line="240" w:lineRule="auto"/>
        <w:jc w:val="both"/>
        <w:rPr>
          <w:rFonts w:ascii="Times New Roman" w:hAnsi="Times New Roman" w:cs="Times New Roman"/>
        </w:rPr>
      </w:pP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Taking into account the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Antigone’s decision to bury </w:t>
      </w:r>
      <w:proofErr w:type="spellStart"/>
      <w:r w:rsidRPr="003D337E">
        <w:rPr>
          <w:rFonts w:ascii="Times New Roman" w:hAnsi="Times New Roman" w:cs="Times New Roman"/>
        </w:rPr>
        <w:t>Polynices</w:t>
      </w:r>
      <w:proofErr w:type="spellEnd"/>
      <w:r w:rsidRPr="003D337E">
        <w:rPr>
          <w:rFonts w:ascii="Times New Roman" w:hAnsi="Times New Roman" w:cs="Times New Roman"/>
        </w:rPr>
        <w:t xml:space="preserve">’ body (her brother’s body) is driven by a complex mix of motivation, deeply rooted in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actions represent a sublimated expression of her deep-seated feelings, manifesting as an act of piety with profound religious significance. This act ultimately leads to her punishment, which serves as a means of atoning for her perceived guilt. This complex illuminates Aristotle’s tragic flaw (driven by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(a deep sense of sibling responsibility) which lead to her downfall. There is equally, reversal of fortune and catharsis; emotional purging, which further underscores the devastating consequences of unconscious motivations and unresolved conflicts. Antigone’s desires to reunite with her brother in death can be seen as a manifestation of the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where her familial bonds and sense of loyalty override her own self-Preservation.</w:t>
      </w:r>
    </w:p>
    <w:p w:rsidR="003D337E" w:rsidRDefault="003D337E" w:rsidP="003D337E">
      <w:pPr>
        <w:spacing w:after="0" w:line="240" w:lineRule="auto"/>
        <w:jc w:val="both"/>
        <w:rPr>
          <w:rFonts w:ascii="Times New Roman" w:hAnsi="Times New Roman" w:cs="Times New Roman"/>
        </w:rPr>
      </w:pP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On the other hand, Creon’s inflexible adherence to the law can be seen as a defense mechanism against his own unconscious desires and aggressive impulses, which are exacerbated by the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His rigid stance is a manifestation of his own disapproval of these urges this ultimately funds expression in his tragic downfall. Both Antigone and Creon are driven by powerful ego and superego forces, leading them to seek resolution to their inner conflicts through extreme measures for Antigone, this means a heroic of self-sacrifice, while for Creon, it enacts a desperate affirmation of the law.</w:t>
      </w: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In this play Sophocles intuitively explores the connection between the origins of religion, law, and the need to ‘repress transitional (libidinal) and unconscious drive (aggressive urge), a concept developed by Freud in Totem and Taboo; (web). The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adds another layer of depth to this exploration, highlighting the complex and often conflicting nature of familial (classical familial) bonds and loyalty. Psychoanalytic theory provides powerful tools for analyzing the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and its role in shaping human </w:t>
      </w:r>
      <w:proofErr w:type="spellStart"/>
      <w:r w:rsidRPr="003D337E">
        <w:rPr>
          <w:rFonts w:ascii="Times New Roman" w:hAnsi="Times New Roman" w:cs="Times New Roman"/>
        </w:rPr>
        <w:t>behaviour</w:t>
      </w:r>
      <w:proofErr w:type="spellEnd"/>
      <w:r w:rsidRPr="003D337E">
        <w:rPr>
          <w:rFonts w:ascii="Times New Roman" w:hAnsi="Times New Roman" w:cs="Times New Roman"/>
        </w:rPr>
        <w:t xml:space="preserve"> offering a shade understanding of the complexities of human nature.</w:t>
      </w:r>
    </w:p>
    <w:p w:rsidR="003D337E" w:rsidRDefault="003D337E" w:rsidP="003D337E">
      <w:pPr>
        <w:spacing w:after="0" w:line="240" w:lineRule="auto"/>
        <w:jc w:val="both"/>
        <w:rPr>
          <w:rFonts w:ascii="Times New Roman" w:hAnsi="Times New Roman" w:cs="Times New Roman"/>
          <w:b/>
        </w:rPr>
      </w:pPr>
    </w:p>
    <w:p w:rsidR="00903B61" w:rsidRPr="003D337E" w:rsidRDefault="00903B61" w:rsidP="003D337E">
      <w:pPr>
        <w:spacing w:after="0" w:line="240" w:lineRule="auto"/>
        <w:jc w:val="both"/>
        <w:rPr>
          <w:rFonts w:ascii="Times New Roman" w:hAnsi="Times New Roman" w:cs="Times New Roman"/>
        </w:rPr>
      </w:pPr>
      <w:proofErr w:type="spellStart"/>
      <w:r w:rsidRPr="003D337E">
        <w:rPr>
          <w:rFonts w:ascii="Times New Roman" w:hAnsi="Times New Roman" w:cs="Times New Roman"/>
          <w:b/>
        </w:rPr>
        <w:t>Sorofraternal</w:t>
      </w:r>
      <w:proofErr w:type="spellEnd"/>
      <w:r w:rsidRPr="003D337E">
        <w:rPr>
          <w:rFonts w:ascii="Times New Roman" w:hAnsi="Times New Roman" w:cs="Times New Roman"/>
          <w:b/>
        </w:rPr>
        <w:t xml:space="preserve"> Complex and Applied psychoanalytic theory in Aeschylus’ </w:t>
      </w:r>
      <w:r w:rsidRPr="003D337E">
        <w:rPr>
          <w:rFonts w:ascii="Times New Roman" w:hAnsi="Times New Roman" w:cs="Times New Roman"/>
          <w:b/>
          <w:i/>
        </w:rPr>
        <w:t>Oresteia</w:t>
      </w:r>
      <w:r w:rsidRPr="003D337E">
        <w:rPr>
          <w:rFonts w:ascii="Times New Roman" w:hAnsi="Times New Roman" w:cs="Times New Roman"/>
          <w:b/>
        </w:rPr>
        <w:t xml:space="preserve"> </w:t>
      </w: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In Aeschylus’ </w:t>
      </w:r>
      <w:r w:rsidRPr="003D337E">
        <w:rPr>
          <w:rFonts w:ascii="Times New Roman" w:hAnsi="Times New Roman" w:cs="Times New Roman"/>
          <w:i/>
        </w:rPr>
        <w:t>Oresteia</w:t>
      </w:r>
      <w:r w:rsidRPr="003D337E">
        <w:rPr>
          <w:rFonts w:ascii="Times New Roman" w:hAnsi="Times New Roman" w:cs="Times New Roman"/>
        </w:rPr>
        <w:t xml:space="preserve">, the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is evident in the relationships between the siblings, Electra, Orestes, </w:t>
      </w:r>
      <w:proofErr w:type="spellStart"/>
      <w:r w:rsidRPr="003D337E">
        <w:rPr>
          <w:rFonts w:ascii="Times New Roman" w:hAnsi="Times New Roman" w:cs="Times New Roman"/>
        </w:rPr>
        <w:t>Chrysothemis</w:t>
      </w:r>
      <w:proofErr w:type="spellEnd"/>
      <w:r w:rsidRPr="003D337E">
        <w:rPr>
          <w:rFonts w:ascii="Times New Roman" w:hAnsi="Times New Roman" w:cs="Times New Roman"/>
        </w:rPr>
        <w:t xml:space="preserve">. Through the </w:t>
      </w:r>
      <w:proofErr w:type="gramStart"/>
      <w:r w:rsidRPr="003D337E">
        <w:rPr>
          <w:rFonts w:ascii="Times New Roman" w:hAnsi="Times New Roman" w:cs="Times New Roman"/>
        </w:rPr>
        <w:t>siblings</w:t>
      </w:r>
      <w:proofErr w:type="gramEnd"/>
      <w:r w:rsidRPr="003D337E">
        <w:rPr>
          <w:rFonts w:ascii="Times New Roman" w:hAnsi="Times New Roman" w:cs="Times New Roman"/>
        </w:rPr>
        <w:t xml:space="preserve"> rivalry and tension between Electra and </w:t>
      </w:r>
      <w:proofErr w:type="spellStart"/>
      <w:r w:rsidRPr="003D337E">
        <w:rPr>
          <w:rFonts w:ascii="Times New Roman" w:hAnsi="Times New Roman" w:cs="Times New Roman"/>
        </w:rPr>
        <w:t>Chrysothemis</w:t>
      </w:r>
      <w:proofErr w:type="spellEnd"/>
      <w:r w:rsidRPr="003D337E">
        <w:rPr>
          <w:rFonts w:ascii="Times New Roman" w:hAnsi="Times New Roman" w:cs="Times New Roman"/>
        </w:rPr>
        <w:t xml:space="preserve">, siblings who embody contrasting approaches to dealing family’s trauma; There are divergent views or avenging their father Agamemnon’s murder and addressing their mother Clytemnestra’s complicity in it. This creates tension between them. Electra’s drive for justice and loyalty to her father fuels her desire for revenge, while </w:t>
      </w:r>
      <w:proofErr w:type="spellStart"/>
      <w:r w:rsidRPr="003D337E">
        <w:rPr>
          <w:rFonts w:ascii="Times New Roman" w:hAnsi="Times New Roman" w:cs="Times New Roman"/>
        </w:rPr>
        <w:t>Chrysothemis</w:t>
      </w:r>
      <w:proofErr w:type="spellEnd"/>
      <w:r w:rsidRPr="003D337E">
        <w:rPr>
          <w:rFonts w:ascii="Times New Roman" w:hAnsi="Times New Roman" w:cs="Times New Roman"/>
        </w:rPr>
        <w:t xml:space="preserve"> prioritizes self-preservation and avoiding conflict. </w:t>
      </w:r>
    </w:p>
    <w:p w:rsidR="003D337E" w:rsidRDefault="003D337E" w:rsidP="003D337E">
      <w:pPr>
        <w:spacing w:after="0" w:line="240" w:lineRule="auto"/>
        <w:jc w:val="both"/>
        <w:rPr>
          <w:rFonts w:ascii="Times New Roman" w:hAnsi="Times New Roman" w:cs="Times New Roman"/>
        </w:rPr>
      </w:pP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This sibling dynamic illustrate the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highlighting the intricate web of emotions, loyalties, and conflicts that arise within sibling relationships. The tension between Electra and </w:t>
      </w:r>
      <w:proofErr w:type="spellStart"/>
      <w:r w:rsidRPr="003D337E">
        <w:rPr>
          <w:rFonts w:ascii="Times New Roman" w:hAnsi="Times New Roman" w:cs="Times New Roman"/>
        </w:rPr>
        <w:t>Chrysothemis</w:t>
      </w:r>
      <w:proofErr w:type="spellEnd"/>
      <w:r w:rsidRPr="003D337E">
        <w:rPr>
          <w:rFonts w:ascii="Times New Roman" w:hAnsi="Times New Roman" w:cs="Times New Roman"/>
        </w:rPr>
        <w:t xml:space="preserve"> serves as a microcosm for the larger themes of family loyalty and the complexities of human relationships. In the context of the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the Electra </w:t>
      </w:r>
      <w:proofErr w:type="spellStart"/>
      <w:r w:rsidRPr="003D337E">
        <w:rPr>
          <w:rFonts w:ascii="Times New Roman" w:hAnsi="Times New Roman" w:cs="Times New Roman"/>
        </w:rPr>
        <w:t>Chrysothemis</w:t>
      </w:r>
      <w:proofErr w:type="spellEnd"/>
      <w:r w:rsidRPr="003D337E">
        <w:rPr>
          <w:rFonts w:ascii="Times New Roman" w:hAnsi="Times New Roman" w:cs="Times New Roman"/>
        </w:rPr>
        <w:t xml:space="preserve"> rivalry </w:t>
      </w:r>
      <w:r w:rsidRPr="003D337E">
        <w:rPr>
          <w:rFonts w:ascii="Times New Roman" w:hAnsi="Times New Roman" w:cs="Times New Roman"/>
        </w:rPr>
        <w:lastRenderedPageBreak/>
        <w:t xml:space="preserve">demonstrates how siblings’ relations can amplify emotional intensity for each other’s emotions, creating a volatile dynamic. Create conflicting loyalties also, as seen in Electra’s loyalty to her father versus </w:t>
      </w:r>
      <w:proofErr w:type="spellStart"/>
      <w:r w:rsidRPr="003D337E">
        <w:rPr>
          <w:rFonts w:ascii="Times New Roman" w:hAnsi="Times New Roman" w:cs="Times New Roman"/>
        </w:rPr>
        <w:t>Chrysothemis</w:t>
      </w:r>
      <w:proofErr w:type="spellEnd"/>
      <w:r w:rsidRPr="003D337E">
        <w:rPr>
          <w:rFonts w:ascii="Times New Roman" w:hAnsi="Times New Roman" w:cs="Times New Roman"/>
        </w:rPr>
        <w:t xml:space="preserve">’ desire to maintain peace with their mother. This reflects societal expectations, where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illustrates contrast between Electra’s bold stance and </w:t>
      </w:r>
      <w:proofErr w:type="spellStart"/>
      <w:r w:rsidRPr="003D337E">
        <w:rPr>
          <w:rFonts w:ascii="Times New Roman" w:hAnsi="Times New Roman" w:cs="Times New Roman"/>
        </w:rPr>
        <w:t>Chrysothemis</w:t>
      </w:r>
      <w:proofErr w:type="spellEnd"/>
      <w:r w:rsidRPr="003D337E">
        <w:rPr>
          <w:rFonts w:ascii="Times New Roman" w:hAnsi="Times New Roman" w:cs="Times New Roman"/>
        </w:rPr>
        <w:t xml:space="preserve">’ more submissive approach. </w:t>
      </w:r>
    </w:p>
    <w:p w:rsidR="003D337E" w:rsidRDefault="003D337E" w:rsidP="003D337E">
      <w:pPr>
        <w:spacing w:after="0" w:line="240" w:lineRule="auto"/>
        <w:jc w:val="both"/>
        <w:rPr>
          <w:rFonts w:ascii="Times New Roman" w:hAnsi="Times New Roman" w:cs="Times New Roman"/>
        </w:rPr>
      </w:pP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Ancient Greek mythology is the foundation of this dynamic work. It shares rich connection with Aristotelian philosophical treatise just like Sophocles’ Antigone. Oresteia as a trilogy of tragic plays exemplified the principles of Greek tragedy. Aristotle’s ‘poetics’ outlines six elements of tragedy; plot, character, language, thought, spectacle and song. Aeschylus’ Oresteia typifies these elements, demonstrating a well-structure tragic narrative. Hamartia and </w:t>
      </w:r>
      <w:proofErr w:type="spellStart"/>
      <w:r w:rsidRPr="003D337E">
        <w:rPr>
          <w:rFonts w:ascii="Times New Roman" w:hAnsi="Times New Roman" w:cs="Times New Roman"/>
        </w:rPr>
        <w:t>peripeteia</w:t>
      </w:r>
      <w:proofErr w:type="spellEnd"/>
      <w:r w:rsidRPr="003D337E">
        <w:rPr>
          <w:rFonts w:ascii="Times New Roman" w:hAnsi="Times New Roman" w:cs="Times New Roman"/>
        </w:rPr>
        <w:t xml:space="preserve"> are exemplified. Orestes’ hamartia is his desire for revenge against his mother, Clytemnestra, which leads to a cycle of violence and tragedy. This ushered sudden reversal (</w:t>
      </w:r>
      <w:proofErr w:type="spellStart"/>
      <w:r w:rsidRPr="003D337E">
        <w:rPr>
          <w:rFonts w:ascii="Times New Roman" w:hAnsi="Times New Roman" w:cs="Times New Roman"/>
        </w:rPr>
        <w:t>peripeteia</w:t>
      </w:r>
      <w:proofErr w:type="spellEnd"/>
      <w:r w:rsidRPr="003D337E">
        <w:rPr>
          <w:rFonts w:ascii="Times New Roman" w:hAnsi="Times New Roman" w:cs="Times New Roman"/>
        </w:rPr>
        <w:t xml:space="preserve">) in Orestes fate from being a noble avenger to being pursued by the furies. Orestes realizes the true nature of his actions and the consequence of his revenge </w:t>
      </w:r>
      <w:proofErr w:type="gramStart"/>
      <w:r w:rsidRPr="003D337E">
        <w:rPr>
          <w:rFonts w:ascii="Times New Roman" w:hAnsi="Times New Roman" w:cs="Times New Roman"/>
        </w:rPr>
        <w:t>illuminates</w:t>
      </w:r>
      <w:proofErr w:type="gramEnd"/>
      <w:r w:rsidRPr="003D337E">
        <w:rPr>
          <w:rFonts w:ascii="Times New Roman" w:hAnsi="Times New Roman" w:cs="Times New Roman"/>
        </w:rPr>
        <w:t xml:space="preserve"> moment of </w:t>
      </w:r>
      <w:proofErr w:type="spellStart"/>
      <w:r w:rsidRPr="003D337E">
        <w:rPr>
          <w:rFonts w:ascii="Times New Roman" w:hAnsi="Times New Roman" w:cs="Times New Roman"/>
        </w:rPr>
        <w:t>anagnorisis</w:t>
      </w:r>
      <w:proofErr w:type="spellEnd"/>
      <w:r w:rsidRPr="003D337E">
        <w:rPr>
          <w:rFonts w:ascii="Times New Roman" w:hAnsi="Times New Roman" w:cs="Times New Roman"/>
        </w:rPr>
        <w:t xml:space="preserve"> and this web of tragic events evoke feelings of pity and fear ultimately leading to catharsis.</w:t>
      </w:r>
    </w:p>
    <w:p w:rsidR="003D337E" w:rsidRDefault="003D337E" w:rsidP="003D337E">
      <w:pPr>
        <w:spacing w:after="0" w:line="240" w:lineRule="auto"/>
        <w:jc w:val="both"/>
        <w:rPr>
          <w:rFonts w:ascii="Times New Roman" w:hAnsi="Times New Roman" w:cs="Times New Roman"/>
        </w:rPr>
      </w:pP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Aeschylus’</w:t>
      </w:r>
      <w:r w:rsidRPr="003D337E">
        <w:rPr>
          <w:rFonts w:ascii="Times New Roman" w:hAnsi="Times New Roman" w:cs="Times New Roman"/>
          <w:i/>
        </w:rPr>
        <w:t xml:space="preserve"> Oresteia</w:t>
      </w:r>
      <w:r w:rsidRPr="003D337E">
        <w:rPr>
          <w:rFonts w:ascii="Times New Roman" w:hAnsi="Times New Roman" w:cs="Times New Roman"/>
        </w:rPr>
        <w:t xml:space="preserve"> offers profound insights into the psychoanalytic underpinnings of revenge, inhabited by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as a fundamental theme of Sigmund Freud. Beyond the myth of this literary work, it probes critical psychoanalytic concept, specifically; the id, primitive desire, which focuses on the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to characters of Orestes and Electra Electra’s long for Orestes:</w:t>
      </w: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ab/>
        <w:t xml:space="preserve">“Oh. Orestes, dearest brother, </w:t>
      </w:r>
      <w:proofErr w:type="spellStart"/>
      <w:r w:rsidRPr="003D337E">
        <w:rPr>
          <w:rFonts w:ascii="Times New Roman" w:hAnsi="Times New Roman" w:cs="Times New Roman"/>
        </w:rPr>
        <w:t>whereare</w:t>
      </w:r>
      <w:proofErr w:type="spellEnd"/>
      <w:r w:rsidRPr="003D337E">
        <w:rPr>
          <w:rFonts w:ascii="Times New Roman" w:hAnsi="Times New Roman" w:cs="Times New Roman"/>
        </w:rPr>
        <w:t xml:space="preserve"> you? Why do you delay, and leave me to suffer?”</w:t>
      </w: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Orestes conflicting feelings towards Electra:</w:t>
      </w: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ab/>
        <w:t xml:space="preserve">“Sister, dear sister, l am </w:t>
      </w:r>
      <w:proofErr w:type="gramStart"/>
      <w:r w:rsidRPr="003D337E">
        <w:rPr>
          <w:rFonts w:ascii="Times New Roman" w:hAnsi="Times New Roman" w:cs="Times New Roman"/>
        </w:rPr>
        <w:t>tore</w:t>
      </w:r>
      <w:proofErr w:type="gramEnd"/>
      <w:r w:rsidRPr="003D337E">
        <w:rPr>
          <w:rFonts w:ascii="Times New Roman" w:hAnsi="Times New Roman" w:cs="Times New Roman"/>
        </w:rPr>
        <w:t xml:space="preserve"> apart by conflicting desires, and my heart is heavy”</w:t>
      </w: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 Orestes psyche id ‘Orestes’ primitive desire for revenge against his mother Clytemnestra drives his action, thereby beclouding his rational thinking (Ego) is conflicted as he suggests with the moral implication of his actions. This is as a result of justice and morality is shaped by the father (Agamemnon)’s legacy and the societal expectations (Superego) placed upon him. On the other hand, Electra psyche’s id; desires for revenge just like her brother Orestes, against her mother Clytemnestra is </w:t>
      </w:r>
      <w:proofErr w:type="spellStart"/>
      <w:r w:rsidRPr="003D337E">
        <w:rPr>
          <w:rFonts w:ascii="Times New Roman" w:hAnsi="Times New Roman" w:cs="Times New Roman"/>
        </w:rPr>
        <w:t>fuelled</w:t>
      </w:r>
      <w:proofErr w:type="spellEnd"/>
      <w:r w:rsidRPr="003D337E">
        <w:rPr>
          <w:rFonts w:ascii="Times New Roman" w:hAnsi="Times New Roman" w:cs="Times New Roman"/>
        </w:rPr>
        <w:t xml:space="preserve"> by her feelings; anger, hurt, and betrayal. Her Ego becomes irrational, thinking with intense emotions leading her advocate revenge. Her Superego was shaped just like her brother ‘Orestes, whose sense of justice and morality is shaped by his loyalty to his father, Agamemnon to restore </w:t>
      </w:r>
      <w:proofErr w:type="spellStart"/>
      <w:r w:rsidRPr="003D337E">
        <w:rPr>
          <w:rFonts w:ascii="Times New Roman" w:hAnsi="Times New Roman" w:cs="Times New Roman"/>
        </w:rPr>
        <w:t>honour</w:t>
      </w:r>
      <w:proofErr w:type="spellEnd"/>
      <w:r w:rsidRPr="003D337E">
        <w:rPr>
          <w:rFonts w:ascii="Times New Roman" w:hAnsi="Times New Roman" w:cs="Times New Roman"/>
        </w:rPr>
        <w:t xml:space="preserve"> to his household.</w:t>
      </w:r>
    </w:p>
    <w:p w:rsidR="003D337E" w:rsidRDefault="003D337E" w:rsidP="003D337E">
      <w:pPr>
        <w:spacing w:after="0" w:line="240" w:lineRule="auto"/>
        <w:jc w:val="both"/>
        <w:rPr>
          <w:rFonts w:ascii="Times New Roman" w:hAnsi="Times New Roman" w:cs="Times New Roman"/>
        </w:rPr>
      </w:pP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By examining the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classical heroism dynamics between Orestes and Electra through psychoanalytic lens, one can gain a deeper understanding of the complex emotions and desires that drive their actions.</w:t>
      </w:r>
    </w:p>
    <w:p w:rsidR="00903B61" w:rsidRPr="003D337E" w:rsidRDefault="00903B61" w:rsidP="003D337E">
      <w:pPr>
        <w:spacing w:after="0" w:line="240" w:lineRule="auto"/>
        <w:jc w:val="both"/>
        <w:rPr>
          <w:rFonts w:ascii="Times New Roman" w:hAnsi="Times New Roman" w:cs="Times New Roman"/>
          <w:b/>
        </w:rPr>
      </w:pPr>
    </w:p>
    <w:p w:rsidR="00903B61" w:rsidRPr="003D337E" w:rsidRDefault="00903B61" w:rsidP="003D337E">
      <w:pPr>
        <w:spacing w:after="0" w:line="240" w:lineRule="auto"/>
        <w:jc w:val="both"/>
        <w:rPr>
          <w:rFonts w:ascii="Times New Roman" w:hAnsi="Times New Roman" w:cs="Times New Roman"/>
          <w:b/>
        </w:rPr>
      </w:pPr>
      <w:r w:rsidRPr="003D337E">
        <w:rPr>
          <w:rFonts w:ascii="Times New Roman" w:hAnsi="Times New Roman" w:cs="Times New Roman"/>
          <w:b/>
        </w:rPr>
        <w:t>Conclusion</w:t>
      </w: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This study has explored the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a phenomenon in which siblings; relationships are marked by intense emotions, conflict and shared desires, through the lens of Psychoanalytic theory. By examining the classical dramas, Antigone and Oresteia, the study has gained a deeper understanding of the complex emotions and desires that drive sibling relationships. </w:t>
      </w:r>
    </w:p>
    <w:p w:rsidR="002F4270" w:rsidRDefault="002F4270" w:rsidP="003D337E">
      <w:pPr>
        <w:spacing w:after="0" w:line="240" w:lineRule="auto"/>
        <w:jc w:val="both"/>
        <w:rPr>
          <w:rFonts w:ascii="Times New Roman" w:hAnsi="Times New Roman" w:cs="Times New Roman"/>
        </w:rPr>
      </w:pP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The analyses of Antigone and Oresteia have revealed that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is a pervasive element in both dramas. The relationship between Antigone and </w:t>
      </w:r>
      <w:proofErr w:type="spellStart"/>
      <w:r w:rsidRPr="003D337E">
        <w:rPr>
          <w:rFonts w:ascii="Times New Roman" w:hAnsi="Times New Roman" w:cs="Times New Roman"/>
        </w:rPr>
        <w:t>Polynices</w:t>
      </w:r>
      <w:proofErr w:type="spellEnd"/>
      <w:r w:rsidRPr="003D337E">
        <w:rPr>
          <w:rFonts w:ascii="Times New Roman" w:hAnsi="Times New Roman" w:cs="Times New Roman"/>
        </w:rPr>
        <w:t xml:space="preserve"> as well as Orestes and Electra are marked by intense emotions, conflicts, and shared desire. These deeply devoted relationships are shaped by the siblings’ shared experiences, desires and sense of responsibility, which create a complex web of emotion and conflicts. Through the lens of psychoanalytic theory, we have seen that the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is driven by the siblings’ unconscious desires, repressed emotions, and conflicting sense of identity. The sense of shared guilt and responsibility that arises from this experience catalyzes the siblings’ conflicting desires and intensify their inner struggles and heighten tensions between them.</w:t>
      </w: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Furthermore, the study has shown that </w:t>
      </w:r>
      <w:proofErr w:type="spellStart"/>
      <w:r w:rsidRPr="003D337E">
        <w:rPr>
          <w:rFonts w:ascii="Times New Roman" w:hAnsi="Times New Roman" w:cs="Times New Roman"/>
        </w:rPr>
        <w:t>Sorofraternal</w:t>
      </w:r>
      <w:proofErr w:type="spellEnd"/>
      <w:r w:rsidRPr="003D337E">
        <w:rPr>
          <w:rFonts w:ascii="Times New Roman" w:hAnsi="Times New Roman" w:cs="Times New Roman"/>
        </w:rPr>
        <w:t xml:space="preserve"> complex is not only a product of the Siblings’ individual psyches, but also a reflection of the societal and cultural norms that govern their relationships. </w:t>
      </w:r>
      <w:r w:rsidRPr="003D337E">
        <w:rPr>
          <w:rFonts w:ascii="Times New Roman" w:hAnsi="Times New Roman" w:cs="Times New Roman"/>
        </w:rPr>
        <w:lastRenderedPageBreak/>
        <w:t xml:space="preserve">The dramas highlight the societal expectations placed in siblings, particularly in ancient Greek culture, where family, loyalty and </w:t>
      </w:r>
      <w:proofErr w:type="spellStart"/>
      <w:r w:rsidRPr="003D337E">
        <w:rPr>
          <w:rFonts w:ascii="Times New Roman" w:hAnsi="Times New Roman" w:cs="Times New Roman"/>
        </w:rPr>
        <w:t>honour</w:t>
      </w:r>
      <w:proofErr w:type="spellEnd"/>
      <w:r w:rsidRPr="003D337E">
        <w:rPr>
          <w:rFonts w:ascii="Times New Roman" w:hAnsi="Times New Roman" w:cs="Times New Roman"/>
        </w:rPr>
        <w:t xml:space="preserve"> were paramount.</w:t>
      </w:r>
    </w:p>
    <w:p w:rsidR="002F4270" w:rsidRDefault="002F4270" w:rsidP="003D337E">
      <w:pPr>
        <w:spacing w:after="0" w:line="240" w:lineRule="auto"/>
        <w:jc w:val="both"/>
        <w:rPr>
          <w:rFonts w:ascii="Times New Roman" w:hAnsi="Times New Roman" w:cs="Times New Roman"/>
          <w:b/>
        </w:rPr>
      </w:pPr>
    </w:p>
    <w:p w:rsidR="00903B61" w:rsidRPr="003D337E" w:rsidRDefault="00903B61" w:rsidP="003D337E">
      <w:pPr>
        <w:spacing w:after="0" w:line="240" w:lineRule="auto"/>
        <w:jc w:val="both"/>
        <w:rPr>
          <w:rFonts w:ascii="Times New Roman" w:hAnsi="Times New Roman" w:cs="Times New Roman"/>
        </w:rPr>
      </w:pPr>
      <w:bookmarkStart w:id="0" w:name="_GoBack"/>
      <w:bookmarkEnd w:id="0"/>
      <w:r w:rsidRPr="003D337E">
        <w:rPr>
          <w:rFonts w:ascii="Times New Roman" w:hAnsi="Times New Roman" w:cs="Times New Roman"/>
          <w:b/>
        </w:rPr>
        <w:t>References</w:t>
      </w:r>
    </w:p>
    <w:p w:rsid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Abrams, M.H. and Harpham G.G (2012). </w:t>
      </w:r>
      <w:r w:rsidRPr="003D337E">
        <w:rPr>
          <w:rFonts w:ascii="Times New Roman" w:hAnsi="Times New Roman" w:cs="Times New Roman"/>
          <w:i/>
        </w:rPr>
        <w:t>A Glossary of literary Terms</w:t>
      </w:r>
      <w:r w:rsidRPr="003D337E">
        <w:rPr>
          <w:rFonts w:ascii="Times New Roman" w:hAnsi="Times New Roman" w:cs="Times New Roman"/>
        </w:rPr>
        <w:t xml:space="preserve">. USA. Michael </w:t>
      </w:r>
      <w:r w:rsidRPr="003D337E">
        <w:rPr>
          <w:rFonts w:ascii="Times New Roman" w:hAnsi="Times New Roman" w:cs="Times New Roman"/>
        </w:rPr>
        <w:tab/>
        <w:t>Rosenberg</w:t>
      </w:r>
    </w:p>
    <w:p w:rsidR="00903B61" w:rsidRPr="003D337E" w:rsidRDefault="00903B61" w:rsidP="003D337E">
      <w:pPr>
        <w:spacing w:after="0" w:line="240" w:lineRule="auto"/>
        <w:ind w:firstLine="720"/>
        <w:jc w:val="both"/>
        <w:rPr>
          <w:rFonts w:ascii="Times New Roman" w:hAnsi="Times New Roman" w:cs="Times New Roman"/>
        </w:rPr>
      </w:pPr>
      <w:r w:rsidRPr="003D337E">
        <w:rPr>
          <w:rFonts w:ascii="Times New Roman" w:hAnsi="Times New Roman" w:cs="Times New Roman"/>
        </w:rPr>
        <w:t xml:space="preserve"> &amp; Lyn </w:t>
      </w:r>
      <w:proofErr w:type="spellStart"/>
      <w:r w:rsidRPr="003D337E">
        <w:rPr>
          <w:rFonts w:ascii="Times New Roman" w:hAnsi="Times New Roman" w:cs="Times New Roman"/>
        </w:rPr>
        <w:t>Uhi</w:t>
      </w:r>
      <w:proofErr w:type="spellEnd"/>
      <w:r w:rsidRPr="003D337E">
        <w:rPr>
          <w:rFonts w:ascii="Times New Roman" w:hAnsi="Times New Roman" w:cs="Times New Roman"/>
        </w:rPr>
        <w:t xml:space="preserve"> (10th Edition). PP 93.</w:t>
      </w:r>
    </w:p>
    <w:p w:rsidR="003D337E" w:rsidRDefault="00903B61" w:rsidP="003D337E">
      <w:pPr>
        <w:spacing w:after="0" w:line="240" w:lineRule="auto"/>
        <w:jc w:val="both"/>
        <w:rPr>
          <w:rFonts w:ascii="Times New Roman" w:hAnsi="Times New Roman" w:cs="Times New Roman"/>
        </w:rPr>
      </w:pPr>
      <w:proofErr w:type="spellStart"/>
      <w:r w:rsidRPr="003D337E">
        <w:rPr>
          <w:rFonts w:ascii="Times New Roman" w:hAnsi="Times New Roman" w:cs="Times New Roman"/>
        </w:rPr>
        <w:t>Almansi</w:t>
      </w:r>
      <w:proofErr w:type="spellEnd"/>
      <w:r w:rsidRPr="003D337E">
        <w:rPr>
          <w:rFonts w:ascii="Times New Roman" w:hAnsi="Times New Roman" w:cs="Times New Roman"/>
        </w:rPr>
        <w:t xml:space="preserve">, </w:t>
      </w:r>
      <w:proofErr w:type="gramStart"/>
      <w:r w:rsidRPr="003D337E">
        <w:rPr>
          <w:rFonts w:ascii="Times New Roman" w:hAnsi="Times New Roman" w:cs="Times New Roman"/>
        </w:rPr>
        <w:t>R..J.</w:t>
      </w:r>
      <w:proofErr w:type="gramEnd"/>
      <w:r w:rsidRPr="003D337E">
        <w:rPr>
          <w:rFonts w:ascii="Times New Roman" w:hAnsi="Times New Roman" w:cs="Times New Roman"/>
        </w:rPr>
        <w:t xml:space="preserve"> (1991) A psychoanalytic study of Sophocles’ Antigone” </w:t>
      </w:r>
    </w:p>
    <w:p w:rsidR="00903B61" w:rsidRPr="003D337E" w:rsidRDefault="003D337E" w:rsidP="003D337E">
      <w:pPr>
        <w:spacing w:after="0" w:line="240" w:lineRule="auto"/>
        <w:jc w:val="both"/>
        <w:rPr>
          <w:rFonts w:ascii="Times New Roman" w:hAnsi="Times New Roman" w:cs="Times New Roman"/>
        </w:rPr>
      </w:pPr>
      <w:r>
        <w:rPr>
          <w:rFonts w:ascii="Times New Roman" w:hAnsi="Times New Roman" w:cs="Times New Roman"/>
        </w:rPr>
        <w:tab/>
      </w:r>
      <w:hyperlink r:id="rId9" w:history="1">
        <w:r w:rsidR="00903B61" w:rsidRPr="003D337E">
          <w:rPr>
            <w:rStyle w:val="Hyperlink"/>
            <w:rFonts w:ascii="Times New Roman" w:hAnsi="Times New Roman" w:cs="Times New Roman"/>
            <w:color w:val="auto"/>
            <w:u w:val="none"/>
          </w:rPr>
          <w:t>https://eu.docworksspace.com/d/SLH21-qeArcd770G</w:t>
        </w:r>
      </w:hyperlink>
    </w:p>
    <w:p w:rsidR="00903B61" w:rsidRPr="003D337E" w:rsidRDefault="00903B61" w:rsidP="003D337E">
      <w:pPr>
        <w:spacing w:after="0" w:line="240" w:lineRule="auto"/>
        <w:jc w:val="both"/>
        <w:rPr>
          <w:rFonts w:ascii="Times New Roman" w:hAnsi="Times New Roman" w:cs="Times New Roman"/>
        </w:rPr>
      </w:pPr>
      <w:proofErr w:type="spellStart"/>
      <w:r w:rsidRPr="003D337E">
        <w:rPr>
          <w:rFonts w:ascii="Times New Roman" w:hAnsi="Times New Roman" w:cs="Times New Roman"/>
        </w:rPr>
        <w:t>Apelbaum</w:t>
      </w:r>
      <w:proofErr w:type="spellEnd"/>
      <w:r w:rsidRPr="003D337E">
        <w:rPr>
          <w:rFonts w:ascii="Times New Roman" w:hAnsi="Times New Roman" w:cs="Times New Roman"/>
        </w:rPr>
        <w:t xml:space="preserve">, S. and Koss, R. (1997).  </w:t>
      </w:r>
      <w:r w:rsidRPr="003D337E">
        <w:rPr>
          <w:rFonts w:ascii="Times New Roman" w:hAnsi="Times New Roman" w:cs="Times New Roman"/>
          <w:i/>
        </w:rPr>
        <w:t>Aristotle Poetics</w:t>
      </w:r>
      <w:r w:rsidRPr="003D337E">
        <w:rPr>
          <w:rFonts w:ascii="Times New Roman" w:hAnsi="Times New Roman" w:cs="Times New Roman"/>
        </w:rPr>
        <w:t xml:space="preserve">. </w:t>
      </w:r>
      <w:proofErr w:type="spellStart"/>
      <w:r w:rsidRPr="003D337E">
        <w:rPr>
          <w:rFonts w:ascii="Times New Roman" w:hAnsi="Times New Roman" w:cs="Times New Roman"/>
        </w:rPr>
        <w:t>Newyork</w:t>
      </w:r>
      <w:proofErr w:type="spellEnd"/>
      <w:r w:rsidRPr="003D337E">
        <w:rPr>
          <w:rFonts w:ascii="Times New Roman" w:hAnsi="Times New Roman" w:cs="Times New Roman"/>
        </w:rPr>
        <w:t>: Dover Publication, INC.</w:t>
      </w:r>
    </w:p>
    <w:p w:rsidR="00903B61" w:rsidRPr="003D337E" w:rsidRDefault="00903B61" w:rsidP="003D337E">
      <w:pPr>
        <w:spacing w:after="0" w:line="240" w:lineRule="auto"/>
        <w:jc w:val="both"/>
        <w:rPr>
          <w:rFonts w:ascii="Times New Roman" w:hAnsi="Times New Roman" w:cs="Times New Roman"/>
        </w:rPr>
      </w:pPr>
      <w:proofErr w:type="spellStart"/>
      <w:r w:rsidRPr="003D337E">
        <w:rPr>
          <w:rFonts w:ascii="Times New Roman" w:hAnsi="Times New Roman" w:cs="Times New Roman"/>
        </w:rPr>
        <w:t>Chidi-</w:t>
      </w:r>
      <w:proofErr w:type="gramStart"/>
      <w:r w:rsidRPr="003D337E">
        <w:rPr>
          <w:rFonts w:ascii="Times New Roman" w:hAnsi="Times New Roman" w:cs="Times New Roman"/>
        </w:rPr>
        <w:t>Igbokwe</w:t>
      </w:r>
      <w:proofErr w:type="spellEnd"/>
      <w:r w:rsidRPr="003D337E">
        <w:rPr>
          <w:rFonts w:ascii="Times New Roman" w:hAnsi="Times New Roman" w:cs="Times New Roman"/>
        </w:rPr>
        <w:t xml:space="preserve"> ,</w:t>
      </w:r>
      <w:proofErr w:type="gramEnd"/>
      <w:r w:rsidRPr="003D337E">
        <w:rPr>
          <w:rFonts w:ascii="Times New Roman" w:hAnsi="Times New Roman" w:cs="Times New Roman"/>
        </w:rPr>
        <w:t xml:space="preserve"> M.A. (2022). The concept and characteristics of classical, Renaissance and </w:t>
      </w:r>
      <w:r w:rsidRPr="003D337E">
        <w:rPr>
          <w:rFonts w:ascii="Times New Roman" w:hAnsi="Times New Roman" w:cs="Times New Roman"/>
        </w:rPr>
        <w:tab/>
        <w:t xml:space="preserve">modern Tragedies European Journal of English Language and Literature </w:t>
      </w:r>
      <w:r w:rsidRPr="003D337E">
        <w:rPr>
          <w:rFonts w:ascii="Times New Roman" w:hAnsi="Times New Roman" w:cs="Times New Roman"/>
        </w:rPr>
        <w:tab/>
        <w:t xml:space="preserve">studies. </w:t>
      </w:r>
      <w:r w:rsidRPr="003D337E">
        <w:rPr>
          <w:rFonts w:ascii="Times New Roman" w:hAnsi="Times New Roman" w:cs="Times New Roman"/>
        </w:rPr>
        <w:tab/>
      </w:r>
      <w:proofErr w:type="gramStart"/>
      <w:r w:rsidRPr="003D337E">
        <w:rPr>
          <w:rFonts w:ascii="Times New Roman" w:hAnsi="Times New Roman" w:cs="Times New Roman"/>
        </w:rPr>
        <w:t>https:..</w:t>
      </w:r>
      <w:proofErr w:type="gramEnd"/>
      <w:r w:rsidRPr="003D337E">
        <w:rPr>
          <w:rFonts w:ascii="Times New Roman" w:hAnsi="Times New Roman" w:cs="Times New Roman"/>
        </w:rPr>
        <w:t>www.eajournals.org/vol.10,No.8, pp 42-43.</w:t>
      </w: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Classical Dramatists. Bloomsbury.https://www.bloomsbury.com/us/series/classical.dramatists</w:t>
      </w:r>
    </w:p>
    <w:p w:rsidR="00903B61" w:rsidRPr="003D337E" w:rsidRDefault="00736C64" w:rsidP="003D337E">
      <w:pPr>
        <w:spacing w:after="0" w:line="240" w:lineRule="auto"/>
        <w:jc w:val="both"/>
        <w:rPr>
          <w:rFonts w:ascii="Times New Roman" w:hAnsi="Times New Roman" w:cs="Times New Roman"/>
        </w:rPr>
      </w:pPr>
      <w:hyperlink r:id="rId10" w:history="1">
        <w:r w:rsidR="00903B61" w:rsidRPr="003D337E">
          <w:rPr>
            <w:rStyle w:val="Hyperlink"/>
            <w:rFonts w:ascii="Times New Roman" w:hAnsi="Times New Roman" w:cs="Times New Roman"/>
            <w:color w:val="auto"/>
            <w:u w:val="none"/>
          </w:rPr>
          <w:t>https://www.britannnica.com/art/hamartia</w:t>
        </w:r>
      </w:hyperlink>
    </w:p>
    <w:p w:rsidR="00903B61" w:rsidRPr="003D337E" w:rsidRDefault="00736C64" w:rsidP="003D337E">
      <w:pPr>
        <w:spacing w:after="0" w:line="240" w:lineRule="auto"/>
        <w:jc w:val="both"/>
        <w:rPr>
          <w:rFonts w:ascii="Times New Roman" w:hAnsi="Times New Roman" w:cs="Times New Roman"/>
        </w:rPr>
      </w:pPr>
      <w:hyperlink r:id="rId11" w:history="1">
        <w:r w:rsidR="00903B61" w:rsidRPr="003D337E">
          <w:rPr>
            <w:rStyle w:val="Hyperlink"/>
            <w:rFonts w:ascii="Times New Roman" w:hAnsi="Times New Roman" w:cs="Times New Roman"/>
            <w:color w:val="auto"/>
            <w:u w:val="none"/>
          </w:rPr>
          <w:t>https://www.sparknotes.com</w:t>
        </w:r>
      </w:hyperlink>
      <w:r w:rsidR="00903B61" w:rsidRPr="003D337E">
        <w:rPr>
          <w:rFonts w:ascii="Times New Roman" w:hAnsi="Times New Roman" w:cs="Times New Roman"/>
        </w:rPr>
        <w:t xml:space="preserve"> (Agamemnon: Full Play Summary)</w:t>
      </w:r>
    </w:p>
    <w:p w:rsidR="00903B61" w:rsidRPr="003D337E" w:rsidRDefault="00736C64" w:rsidP="003D337E">
      <w:pPr>
        <w:spacing w:after="0" w:line="240" w:lineRule="auto"/>
        <w:jc w:val="both"/>
        <w:rPr>
          <w:rFonts w:ascii="Times New Roman" w:hAnsi="Times New Roman" w:cs="Times New Roman"/>
        </w:rPr>
      </w:pPr>
      <w:hyperlink r:id="rId12" w:history="1">
        <w:r w:rsidR="00903B61" w:rsidRPr="003D337E">
          <w:rPr>
            <w:rStyle w:val="Hyperlink"/>
            <w:rFonts w:ascii="Times New Roman" w:hAnsi="Times New Roman" w:cs="Times New Roman"/>
            <w:color w:val="auto"/>
            <w:u w:val="none"/>
          </w:rPr>
          <w:t>https://study.com</w:t>
        </w:r>
      </w:hyperlink>
      <w:r w:rsidR="00903B61" w:rsidRPr="003D337E">
        <w:rPr>
          <w:rFonts w:ascii="Times New Roman" w:hAnsi="Times New Roman" w:cs="Times New Roman"/>
        </w:rPr>
        <w:t xml:space="preserve"> (Aeschylus: The Oresteia </w:t>
      </w:r>
      <w:proofErr w:type="spellStart"/>
      <w:r w:rsidR="00903B61" w:rsidRPr="003D337E">
        <w:rPr>
          <w:rFonts w:ascii="Times New Roman" w:hAnsi="Times New Roman" w:cs="Times New Roman"/>
        </w:rPr>
        <w:t>Triology</w:t>
      </w:r>
      <w:proofErr w:type="spellEnd"/>
      <w:r w:rsidR="00903B61" w:rsidRPr="003D337E">
        <w:rPr>
          <w:rFonts w:ascii="Times New Roman" w:hAnsi="Times New Roman" w:cs="Times New Roman"/>
        </w:rPr>
        <w:t>/Summary, Greek Mythology&amp; Themes).</w:t>
      </w:r>
    </w:p>
    <w:p w:rsidR="00903B61" w:rsidRPr="003D337E" w:rsidRDefault="00736C64" w:rsidP="003D337E">
      <w:pPr>
        <w:spacing w:after="0" w:line="240" w:lineRule="auto"/>
        <w:jc w:val="both"/>
        <w:rPr>
          <w:rFonts w:ascii="Times New Roman" w:hAnsi="Times New Roman" w:cs="Times New Roman"/>
        </w:rPr>
      </w:pPr>
      <w:hyperlink r:id="rId13" w:history="1">
        <w:r w:rsidR="00903B61" w:rsidRPr="003D337E">
          <w:rPr>
            <w:rStyle w:val="Hyperlink"/>
            <w:rFonts w:ascii="Times New Roman" w:hAnsi="Times New Roman" w:cs="Times New Roman"/>
            <w:color w:val="auto"/>
            <w:u w:val="none"/>
          </w:rPr>
          <w:t>https://www.sparknotes.com/lit/illiad/summary</w:t>
        </w:r>
      </w:hyperlink>
      <w:r w:rsidR="00903B61" w:rsidRPr="003D337E">
        <w:rPr>
          <w:rFonts w:ascii="Times New Roman" w:hAnsi="Times New Roman" w:cs="Times New Roman"/>
        </w:rPr>
        <w:t xml:space="preserve">. (The </w:t>
      </w:r>
      <w:proofErr w:type="spellStart"/>
      <w:r w:rsidR="00903B61" w:rsidRPr="003D337E">
        <w:rPr>
          <w:rFonts w:ascii="Times New Roman" w:hAnsi="Times New Roman" w:cs="Times New Roman"/>
        </w:rPr>
        <w:t>IIiad</w:t>
      </w:r>
      <w:proofErr w:type="spellEnd"/>
      <w:r w:rsidR="00903B61" w:rsidRPr="003D337E">
        <w:rPr>
          <w:rFonts w:ascii="Times New Roman" w:hAnsi="Times New Roman" w:cs="Times New Roman"/>
        </w:rPr>
        <w:t>: Full Poem Summary)</w:t>
      </w:r>
    </w:p>
    <w:p w:rsidR="00903B61" w:rsidRPr="003D337E" w:rsidRDefault="00736C64" w:rsidP="003D337E">
      <w:pPr>
        <w:spacing w:after="0" w:line="240" w:lineRule="auto"/>
        <w:jc w:val="both"/>
        <w:rPr>
          <w:rFonts w:ascii="Times New Roman" w:hAnsi="Times New Roman" w:cs="Times New Roman"/>
        </w:rPr>
      </w:pPr>
      <w:hyperlink r:id="rId14" w:history="1">
        <w:r w:rsidR="00903B61" w:rsidRPr="003D337E">
          <w:rPr>
            <w:rStyle w:val="Hyperlink"/>
            <w:rFonts w:ascii="Times New Roman" w:hAnsi="Times New Roman" w:cs="Times New Roman"/>
            <w:color w:val="auto"/>
            <w:u w:val="none"/>
          </w:rPr>
          <w:t>https://books.goggle.com.ng/books/about/toem</w:t>
        </w:r>
      </w:hyperlink>
      <w:r w:rsidR="00903B61" w:rsidRPr="003D337E">
        <w:rPr>
          <w:rFonts w:ascii="Times New Roman" w:hAnsi="Times New Roman" w:cs="Times New Roman"/>
        </w:rPr>
        <w:t xml:space="preserve"> and </w:t>
      </w:r>
      <w:proofErr w:type="spellStart"/>
      <w:r w:rsidR="00903B61" w:rsidRPr="003D337E">
        <w:rPr>
          <w:rFonts w:ascii="Times New Roman" w:hAnsi="Times New Roman" w:cs="Times New Roman"/>
        </w:rPr>
        <w:t>Taboo.hml?id</w:t>
      </w:r>
      <w:proofErr w:type="spellEnd"/>
    </w:p>
    <w:p w:rsidR="00903B61" w:rsidRPr="003D337E" w:rsidRDefault="00903B61" w:rsidP="003D337E">
      <w:pPr>
        <w:spacing w:after="0" w:line="240" w:lineRule="auto"/>
        <w:jc w:val="both"/>
        <w:rPr>
          <w:rFonts w:ascii="Times New Roman" w:hAnsi="Times New Roman" w:cs="Times New Roman"/>
        </w:rPr>
      </w:pPr>
      <w:proofErr w:type="spellStart"/>
      <w:r w:rsidRPr="003D337E">
        <w:rPr>
          <w:rFonts w:ascii="Times New Roman" w:hAnsi="Times New Roman" w:cs="Times New Roman"/>
        </w:rPr>
        <w:t>Mbanefo</w:t>
      </w:r>
      <w:proofErr w:type="spellEnd"/>
      <w:r w:rsidRPr="003D337E">
        <w:rPr>
          <w:rFonts w:ascii="Times New Roman" w:hAnsi="Times New Roman" w:cs="Times New Roman"/>
        </w:rPr>
        <w:t xml:space="preserve">, S.O. (2017). “Applied Psychoanalysis of Lawrence’s ‘The Rainbow and Women in </w:t>
      </w:r>
      <w:r w:rsidRPr="003D337E">
        <w:rPr>
          <w:rFonts w:ascii="Times New Roman" w:hAnsi="Times New Roman" w:cs="Times New Roman"/>
        </w:rPr>
        <w:tab/>
        <w:t>Love” https://journals.ezenwaohaetorc.org.</w:t>
      </w:r>
    </w:p>
    <w:p w:rsidR="003D337E" w:rsidRDefault="00903B61" w:rsidP="003D337E">
      <w:pPr>
        <w:spacing w:after="0" w:line="240" w:lineRule="auto"/>
        <w:jc w:val="both"/>
        <w:rPr>
          <w:rFonts w:ascii="Times New Roman" w:hAnsi="Times New Roman" w:cs="Times New Roman"/>
        </w:rPr>
      </w:pPr>
      <w:proofErr w:type="spellStart"/>
      <w:r w:rsidRPr="003D337E">
        <w:rPr>
          <w:rFonts w:ascii="Times New Roman" w:hAnsi="Times New Roman" w:cs="Times New Roman"/>
        </w:rPr>
        <w:t>Nuran</w:t>
      </w:r>
      <w:proofErr w:type="spellEnd"/>
      <w:r w:rsidRPr="003D337E">
        <w:rPr>
          <w:rFonts w:ascii="Times New Roman" w:hAnsi="Times New Roman" w:cs="Times New Roman"/>
        </w:rPr>
        <w:t xml:space="preserve">, A.A. and </w:t>
      </w:r>
      <w:proofErr w:type="spellStart"/>
      <w:r w:rsidRPr="003D337E">
        <w:rPr>
          <w:rFonts w:ascii="Times New Roman" w:hAnsi="Times New Roman" w:cs="Times New Roman"/>
        </w:rPr>
        <w:t>Gultom</w:t>
      </w:r>
      <w:proofErr w:type="spellEnd"/>
      <w:r w:rsidRPr="003D337E">
        <w:rPr>
          <w:rFonts w:ascii="Times New Roman" w:hAnsi="Times New Roman" w:cs="Times New Roman"/>
        </w:rPr>
        <w:t>, F.E (</w:t>
      </w:r>
      <w:proofErr w:type="spellStart"/>
      <w:r w:rsidRPr="003D337E">
        <w:rPr>
          <w:rFonts w:ascii="Times New Roman" w:hAnsi="Times New Roman" w:cs="Times New Roman"/>
        </w:rPr>
        <w:t>nd</w:t>
      </w:r>
      <w:proofErr w:type="spellEnd"/>
      <w:r w:rsidRPr="003D337E">
        <w:rPr>
          <w:rFonts w:ascii="Times New Roman" w:hAnsi="Times New Roman" w:cs="Times New Roman"/>
        </w:rPr>
        <w:t xml:space="preserve">) “Drama: classical versus Modern” pp 434-441. </w:t>
      </w:r>
    </w:p>
    <w:p w:rsidR="00903B61" w:rsidRPr="003D337E" w:rsidRDefault="003D337E" w:rsidP="003D337E">
      <w:pPr>
        <w:spacing w:after="0" w:line="240" w:lineRule="auto"/>
        <w:jc w:val="both"/>
        <w:rPr>
          <w:rFonts w:ascii="Times New Roman" w:hAnsi="Times New Roman" w:cs="Times New Roman"/>
        </w:rPr>
      </w:pPr>
      <w:r>
        <w:rPr>
          <w:rFonts w:ascii="Times New Roman" w:hAnsi="Times New Roman" w:cs="Times New Roman"/>
        </w:rPr>
        <w:tab/>
      </w:r>
      <w:hyperlink r:id="rId15" w:history="1">
        <w:r w:rsidR="00903B61" w:rsidRPr="003D337E">
          <w:rPr>
            <w:rStyle w:val="Hyperlink"/>
            <w:rFonts w:ascii="Times New Roman" w:hAnsi="Times New Roman" w:cs="Times New Roman"/>
            <w:color w:val="auto"/>
            <w:u w:val="none"/>
          </w:rPr>
          <w:t>https://eu.docworkspace.com/d/s/Nal-qeArrv6709</w:t>
        </w:r>
      </w:hyperlink>
      <w:r w:rsidR="00903B61" w:rsidRPr="003D337E">
        <w:rPr>
          <w:rFonts w:ascii="Times New Roman" w:hAnsi="Times New Roman" w:cs="Times New Roman"/>
        </w:rPr>
        <w:t xml:space="preserve">. </w:t>
      </w: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 xml:space="preserve">Stephen, A. (2000). “Theorist in Psychoanalysis, 54”. </w:t>
      </w:r>
      <w:hyperlink r:id="rId16" w:history="1">
        <w:r w:rsidRPr="003D337E">
          <w:rPr>
            <w:rStyle w:val="Hyperlink"/>
            <w:rFonts w:ascii="Times New Roman" w:hAnsi="Times New Roman" w:cs="Times New Roman"/>
            <w:color w:val="auto"/>
            <w:u w:val="none"/>
          </w:rPr>
          <w:t>https://www.nytimes.com</w:t>
        </w:r>
      </w:hyperlink>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Thomas Franklin, D.D, (1889) Antigone of Sophocles: Maynard’s English Classical Series-</w:t>
      </w:r>
      <w:r w:rsidRPr="003D337E">
        <w:rPr>
          <w:rFonts w:ascii="Times New Roman" w:hAnsi="Times New Roman" w:cs="Times New Roman"/>
        </w:rPr>
        <w:tab/>
        <w:t>No63. https://www.goggle.com.ng/books/edition/Antigone</w:t>
      </w:r>
    </w:p>
    <w:p w:rsidR="00903B61" w:rsidRPr="003D337E" w:rsidRDefault="00903B61" w:rsidP="003D337E">
      <w:pPr>
        <w:spacing w:after="0" w:line="240" w:lineRule="auto"/>
        <w:jc w:val="both"/>
        <w:rPr>
          <w:rFonts w:ascii="Times New Roman" w:hAnsi="Times New Roman" w:cs="Times New Roman"/>
        </w:rPr>
      </w:pPr>
      <w:r w:rsidRPr="003D337E">
        <w:rPr>
          <w:rFonts w:ascii="Times New Roman" w:hAnsi="Times New Roman" w:cs="Times New Roman"/>
        </w:rPr>
        <w:t>Webster’s Encyclopedia Dictionary of Literature pp 78-437.</w:t>
      </w:r>
    </w:p>
    <w:p w:rsidR="00903B61" w:rsidRPr="003D337E" w:rsidRDefault="00903B61" w:rsidP="003D337E">
      <w:pPr>
        <w:spacing w:after="0" w:line="240" w:lineRule="auto"/>
        <w:jc w:val="both"/>
        <w:rPr>
          <w:rFonts w:ascii="Times New Roman" w:hAnsi="Times New Roman" w:cs="Times New Roman"/>
        </w:rPr>
      </w:pPr>
    </w:p>
    <w:p w:rsidR="00903B61" w:rsidRPr="003D337E" w:rsidRDefault="00903B61" w:rsidP="003D337E">
      <w:pPr>
        <w:spacing w:after="0" w:line="240" w:lineRule="auto"/>
        <w:jc w:val="both"/>
        <w:rPr>
          <w:rFonts w:ascii="Times New Roman" w:hAnsi="Times New Roman" w:cs="Times New Roman"/>
        </w:rPr>
      </w:pPr>
    </w:p>
    <w:p w:rsidR="00903B61" w:rsidRPr="003D337E" w:rsidRDefault="00903B61" w:rsidP="003D337E">
      <w:pPr>
        <w:spacing w:after="0" w:line="240" w:lineRule="auto"/>
        <w:jc w:val="both"/>
        <w:rPr>
          <w:rFonts w:ascii="Times New Roman" w:hAnsi="Times New Roman" w:cs="Times New Roman"/>
        </w:rPr>
      </w:pPr>
    </w:p>
    <w:p w:rsidR="00903B61" w:rsidRPr="003D337E" w:rsidRDefault="00903B61" w:rsidP="003D337E">
      <w:pPr>
        <w:spacing w:after="0" w:line="240" w:lineRule="auto"/>
        <w:jc w:val="both"/>
        <w:rPr>
          <w:rFonts w:ascii="Times New Roman" w:hAnsi="Times New Roman" w:cs="Times New Roman"/>
        </w:rPr>
      </w:pPr>
    </w:p>
    <w:p w:rsidR="00903B61" w:rsidRPr="003D337E" w:rsidRDefault="00903B61" w:rsidP="003D337E">
      <w:pPr>
        <w:spacing w:after="0" w:line="240" w:lineRule="auto"/>
        <w:rPr>
          <w:rFonts w:ascii="Times New Roman" w:hAnsi="Times New Roman" w:cs="Times New Roman"/>
        </w:rPr>
      </w:pPr>
    </w:p>
    <w:p w:rsidR="00E10116" w:rsidRPr="003D337E" w:rsidRDefault="00E10116" w:rsidP="003D337E">
      <w:pPr>
        <w:spacing w:after="0" w:line="240" w:lineRule="auto"/>
        <w:rPr>
          <w:rFonts w:ascii="Times New Roman" w:hAnsi="Times New Roman" w:cs="Times New Roman"/>
        </w:rPr>
      </w:pPr>
    </w:p>
    <w:sectPr w:rsidR="00E10116" w:rsidRPr="003D337E" w:rsidSect="003D337E">
      <w:headerReference w:type="default" r:id="rId17"/>
      <w:footerReference w:type="default" r:id="rId18"/>
      <w:pgSz w:w="11907" w:h="16839" w:code="9"/>
      <w:pgMar w:top="1440" w:right="1440" w:bottom="1440" w:left="1440" w:header="720" w:footer="720" w:gutter="0"/>
      <w:pgNumType w:start="17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C64" w:rsidRDefault="00736C64">
      <w:pPr>
        <w:spacing w:after="0" w:line="240" w:lineRule="auto"/>
      </w:pPr>
      <w:r>
        <w:separator/>
      </w:r>
    </w:p>
  </w:endnote>
  <w:endnote w:type="continuationSeparator" w:id="0">
    <w:p w:rsidR="00736C64" w:rsidRDefault="00736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S Brabo">
    <w:altName w:val="Times New Roman"/>
    <w:panose1 w:val="00000000000000000000"/>
    <w:charset w:val="00"/>
    <w:family w:val="roman"/>
    <w:notTrueType/>
    <w:pitch w:val="default"/>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16" w:rsidRDefault="008A6C2D">
    <w:pPr>
      <w:pStyle w:val="Footer"/>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2F4270">
      <w:rPr>
        <w:rFonts w:ascii="Times New Roman" w:hAnsi="Times New Roman" w:cs="Times New Roman"/>
        <w:noProof/>
        <w:sz w:val="20"/>
        <w:szCs w:val="20"/>
      </w:rPr>
      <w:t>184</w:t>
    </w:r>
    <w:r>
      <w:rPr>
        <w:rFonts w:ascii="Times New Roman" w:hAnsi="Times New Roman" w:cs="Times New Roman"/>
        <w:noProof/>
        <w:sz w:val="20"/>
        <w:szCs w:val="20"/>
      </w:rPr>
      <w:fldChar w:fldCharType="end"/>
    </w:r>
  </w:p>
  <w:p w:rsidR="00E10116" w:rsidRDefault="00E101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C64" w:rsidRDefault="00736C64">
      <w:pPr>
        <w:spacing w:after="0" w:line="240" w:lineRule="auto"/>
      </w:pPr>
      <w:r>
        <w:separator/>
      </w:r>
    </w:p>
  </w:footnote>
  <w:footnote w:type="continuationSeparator" w:id="0">
    <w:p w:rsidR="00736C64" w:rsidRDefault="00736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16" w:rsidRDefault="008A6C2D">
    <w:pPr>
      <w:pStyle w:val="Header"/>
      <w:pBdr>
        <w:bottom w:val="thickThinSmallGap" w:sz="24" w:space="1" w:color="823B0B"/>
      </w:pBdr>
      <w:shd w:val="clear" w:color="auto" w:fill="D99594"/>
      <w:jc w:val="center"/>
      <w:rPr>
        <w:rFonts w:ascii="Comic Sans MS" w:hAnsi="Comic Sans MS"/>
        <w:b/>
        <w:sz w:val="15"/>
        <w:szCs w:val="15"/>
      </w:rPr>
    </w:pPr>
    <w:r>
      <w:rPr>
        <w:rFonts w:ascii="Comic Sans MS" w:hAnsi="Comic Sans MS"/>
        <w:b/>
        <w:sz w:val="15"/>
        <w:szCs w:val="15"/>
      </w:rPr>
      <w:t>Nigerian Journal of Arts and Humanities (NJAH), Volume 5 Number 1, 2025 (ISSN: 2814-3760, E-ISSN: 2955-0343)</w:t>
    </w:r>
  </w:p>
  <w:p w:rsidR="00E10116" w:rsidRDefault="008A6C2D">
    <w:pPr>
      <w:pStyle w:val="Header"/>
      <w:pBdr>
        <w:bottom w:val="thickThinSmallGap" w:sz="24" w:space="1" w:color="823B0B"/>
      </w:pBdr>
      <w:shd w:val="clear" w:color="auto" w:fill="D99594"/>
      <w:jc w:val="center"/>
      <w:rPr>
        <w:rFonts w:ascii="Calibri Light" w:eastAsia="DengXian Light" w:hAnsi="Calibri Light"/>
        <w:sz w:val="32"/>
        <w:szCs w:val="32"/>
      </w:rPr>
    </w:pPr>
    <w:r>
      <w:rPr>
        <w:rFonts w:ascii="Times New Roman" w:hAnsi="Times New Roman"/>
        <w:b/>
        <w:noProof/>
        <w:sz w:val="16"/>
        <w:szCs w:val="16"/>
      </w:rPr>
      <w:t>Indexed in Google Scholar (Email: njahjournal@gmail.com) Nnamdi Azikiwe University, Awka, Nigeria</w:t>
    </w:r>
  </w:p>
  <w:p w:rsidR="00E10116" w:rsidRDefault="00E101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ADE796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9EFCA2E6"/>
    <w:lvl w:ilvl="0" w:tplc="ACF23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3"/>
    <w:multiLevelType w:val="hybridMultilevel"/>
    <w:tmpl w:val="C846E31C"/>
    <w:lvl w:ilvl="0" w:tplc="712AD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4"/>
    <w:multiLevelType w:val="hybridMultilevel"/>
    <w:tmpl w:val="A808B602"/>
    <w:lvl w:ilvl="0" w:tplc="20303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hybridMultilevel"/>
    <w:tmpl w:val="B87E5272"/>
    <w:lvl w:ilvl="0" w:tplc="AA620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0000006"/>
    <w:multiLevelType w:val="hybridMultilevel"/>
    <w:tmpl w:val="24425D24"/>
    <w:lvl w:ilvl="0" w:tplc="3864A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0000007"/>
    <w:multiLevelType w:val="hybridMultilevel"/>
    <w:tmpl w:val="9DC8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3B7432E6"/>
    <w:lvl w:ilvl="0" w:tplc="3872F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0000009"/>
    <w:multiLevelType w:val="hybridMultilevel"/>
    <w:tmpl w:val="3C18E0A6"/>
    <w:lvl w:ilvl="0" w:tplc="C4720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0A"/>
    <w:multiLevelType w:val="hybridMultilevel"/>
    <w:tmpl w:val="A658EEB0"/>
    <w:lvl w:ilvl="0" w:tplc="AB7C5B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82C2B95"/>
    <w:multiLevelType w:val="hybridMultilevel"/>
    <w:tmpl w:val="870C6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F2A99"/>
    <w:multiLevelType w:val="hybridMultilevel"/>
    <w:tmpl w:val="D790626C"/>
    <w:lvl w:ilvl="0" w:tplc="2F7C31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14720"/>
    <w:multiLevelType w:val="singleLevel"/>
    <w:tmpl w:val="D3AE8631"/>
    <w:lvl w:ilvl="0">
      <w:start w:val="1"/>
      <w:numFmt w:val="bullet"/>
      <w:lvlText w:val=""/>
      <w:lvlJc w:val="left"/>
      <w:pPr>
        <w:tabs>
          <w:tab w:val="left" w:pos="420"/>
        </w:tabs>
        <w:ind w:left="420" w:hanging="420"/>
      </w:pPr>
      <w:rPr>
        <w:rFonts w:ascii="Wingdings" w:hAnsi="Wingdings" w:hint="default"/>
      </w:rPr>
    </w:lvl>
  </w:abstractNum>
  <w:num w:numId="1">
    <w:abstractNumId w:val="6"/>
  </w:num>
  <w:num w:numId="2">
    <w:abstractNumId w:val="12"/>
  </w:num>
  <w:num w:numId="3">
    <w:abstractNumId w:val="5"/>
  </w:num>
  <w:num w:numId="4">
    <w:abstractNumId w:val="7"/>
  </w:num>
  <w:num w:numId="5">
    <w:abstractNumId w:val="1"/>
  </w:num>
  <w:num w:numId="6">
    <w:abstractNumId w:val="2"/>
  </w:num>
  <w:num w:numId="7">
    <w:abstractNumId w:val="3"/>
  </w:num>
  <w:num w:numId="8">
    <w:abstractNumId w:val="4"/>
  </w:num>
  <w:num w:numId="9">
    <w:abstractNumId w:val="8"/>
  </w:num>
  <w:num w:numId="10">
    <w:abstractNumId w:val="0"/>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16"/>
    <w:rsid w:val="000E1BDB"/>
    <w:rsid w:val="00144377"/>
    <w:rsid w:val="00152ED2"/>
    <w:rsid w:val="00167A50"/>
    <w:rsid w:val="001A6127"/>
    <w:rsid w:val="001E5CA6"/>
    <w:rsid w:val="00277279"/>
    <w:rsid w:val="002F4270"/>
    <w:rsid w:val="003D337E"/>
    <w:rsid w:val="004237FB"/>
    <w:rsid w:val="00513105"/>
    <w:rsid w:val="00540B7F"/>
    <w:rsid w:val="005C5B5C"/>
    <w:rsid w:val="00736C64"/>
    <w:rsid w:val="0076610B"/>
    <w:rsid w:val="008A6C2D"/>
    <w:rsid w:val="00903B61"/>
    <w:rsid w:val="00992D57"/>
    <w:rsid w:val="00AF48CA"/>
    <w:rsid w:val="00B36D82"/>
    <w:rsid w:val="00B57138"/>
    <w:rsid w:val="00B832AF"/>
    <w:rsid w:val="00C318E5"/>
    <w:rsid w:val="00DF3243"/>
    <w:rsid w:val="00E10116"/>
    <w:rsid w:val="00E42737"/>
    <w:rsid w:val="00FF7C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59AB"/>
  <w15:docId w15:val="{D27D2234-6EF1-4396-B4A5-0E4AA21E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widowControl w:val="0"/>
      <w:autoSpaceDE w:val="0"/>
      <w:autoSpaceDN w:val="0"/>
      <w:spacing w:before="240" w:after="0" w:line="240" w:lineRule="auto"/>
      <w:outlineLvl w:val="0"/>
    </w:pPr>
    <w:rPr>
      <w:rFonts w:ascii="Cambria" w:eastAsia="SimSun" w:hAnsi="Cambria"/>
      <w:color w:val="365F91"/>
      <w:sz w:val="32"/>
      <w:szCs w:val="32"/>
    </w:rPr>
  </w:style>
  <w:style w:type="paragraph" w:styleId="Heading2">
    <w:name w:val="heading 2"/>
    <w:basedOn w:val="Normal"/>
    <w:link w:val="Heading2Char"/>
    <w:uiPriority w:val="9"/>
    <w:qFormat/>
    <w:pPr>
      <w:widowControl w:val="0"/>
      <w:autoSpaceDE w:val="0"/>
      <w:autoSpaceDN w:val="0"/>
      <w:spacing w:after="0" w:line="240" w:lineRule="auto"/>
      <w:ind w:left="1660" w:hanging="732"/>
      <w:jc w:val="both"/>
      <w:outlineLvl w:val="1"/>
    </w:pPr>
    <w:rPr>
      <w:rFonts w:cs="Calibri"/>
      <w:b/>
      <w:bCs/>
      <w:sz w:val="24"/>
      <w:szCs w:val="24"/>
    </w:rPr>
  </w:style>
  <w:style w:type="paragraph" w:styleId="Heading3">
    <w:name w:val="heading 3"/>
    <w:basedOn w:val="Normal"/>
    <w:next w:val="Normal"/>
    <w:link w:val="Heading3Char"/>
    <w:uiPriority w:val="9"/>
    <w:qFormat/>
    <w:pPr>
      <w:keepNext/>
      <w:keepLines/>
      <w:spacing w:before="40" w:after="0"/>
      <w:outlineLvl w:val="2"/>
    </w:pPr>
    <w:rPr>
      <w:rFonts w:ascii="Cambria" w:eastAsia="SimSun" w:hAnsi="Cambria"/>
      <w:color w:val="243F60"/>
      <w:sz w:val="24"/>
      <w:szCs w:val="24"/>
      <w:lang w:val="en-GB" w:eastAsia="en-GB"/>
    </w:rPr>
  </w:style>
  <w:style w:type="paragraph" w:styleId="Heading4">
    <w:name w:val="heading 4"/>
    <w:basedOn w:val="Normal"/>
    <w:next w:val="Normal"/>
    <w:link w:val="Heading4Char"/>
    <w:uiPriority w:val="9"/>
    <w:qFormat/>
    <w:pPr>
      <w:keepNext/>
      <w:keepLines/>
      <w:widowControl w:val="0"/>
      <w:autoSpaceDE w:val="0"/>
      <w:autoSpaceDN w:val="0"/>
      <w:spacing w:before="40" w:after="0" w:line="240" w:lineRule="auto"/>
      <w:outlineLvl w:val="3"/>
    </w:pPr>
    <w:rPr>
      <w:rFonts w:ascii="Cambria" w:eastAsia="SimSun" w:hAnsi="Cambria"/>
      <w:i/>
      <w:iCs/>
      <w:color w:val="365F91"/>
    </w:rPr>
  </w:style>
  <w:style w:type="paragraph" w:styleId="Heading5">
    <w:name w:val="heading 5"/>
    <w:basedOn w:val="Normal"/>
    <w:next w:val="Normal"/>
    <w:link w:val="Heading5Char"/>
    <w:uiPriority w:val="9"/>
    <w:qFormat/>
    <w:pPr>
      <w:keepNext/>
      <w:keepLines/>
      <w:spacing w:before="40" w:after="0" w:line="276" w:lineRule="auto"/>
      <w:outlineLvl w:val="4"/>
    </w:pPr>
    <w:rPr>
      <w:rFonts w:ascii="Cambria" w:eastAsia="SimSun" w:hAnsi="Cambria"/>
      <w:color w:val="365F91"/>
    </w:rPr>
  </w:style>
  <w:style w:type="paragraph" w:styleId="Heading6">
    <w:name w:val="heading 6"/>
    <w:basedOn w:val="Normal"/>
    <w:next w:val="Normal"/>
    <w:link w:val="Heading6Char"/>
    <w:uiPriority w:val="9"/>
    <w:qFormat/>
    <w:pPr>
      <w:keepNext/>
      <w:keepLines/>
      <w:widowControl w:val="0"/>
      <w:autoSpaceDE w:val="0"/>
      <w:autoSpaceDN w:val="0"/>
      <w:spacing w:before="40" w:after="0" w:line="240" w:lineRule="auto"/>
      <w:outlineLvl w:val="5"/>
    </w:pPr>
    <w:rPr>
      <w:rFonts w:ascii="Cambria" w:eastAsia="SimSu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qFormat/>
  </w:style>
  <w:style w:type="character" w:styleId="Hyperlink">
    <w:name w:val="Hyperlink"/>
    <w:basedOn w:val="DefaultParagraphFont"/>
    <w:uiPriority w:val="99"/>
    <w:qFormat/>
    <w:rPr>
      <w:color w:val="0000FF"/>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qFormat/>
    <w:rPr>
      <w:color w:val="605E5C"/>
      <w:shd w:val="clear" w:color="auto" w:fill="E1DFDD"/>
    </w:rPr>
  </w:style>
  <w:style w:type="character" w:styleId="FollowedHyperlink">
    <w:name w:val="FollowedHyperlink"/>
    <w:basedOn w:val="DefaultParagraphFont"/>
    <w:uiPriority w:val="99"/>
    <w:qFormat/>
    <w:rPr>
      <w:color w:val="800080"/>
      <w:u w:val="single"/>
    </w:rPr>
  </w:style>
  <w:style w:type="paragraph" w:styleId="NoSpacing">
    <w:name w:val="No Spacing"/>
    <w:link w:val="NoSpacingChar"/>
    <w:uiPriority w:val="1"/>
    <w:qFormat/>
    <w:pPr>
      <w:spacing w:after="0" w:line="240" w:lineRule="auto"/>
    </w:pPr>
    <w:rPr>
      <w:lang w:val="fr-FR"/>
    </w:rPr>
  </w:style>
  <w:style w:type="character" w:customStyle="1" w:styleId="css-x5hiaf">
    <w:name w:val="css-x5hiaf"/>
    <w:basedOn w:val="DefaultParagraphFont"/>
  </w:style>
  <w:style w:type="character" w:customStyle="1" w:styleId="css-rh820s">
    <w:name w:val="css-rh820s"/>
    <w:basedOn w:val="DefaultParagraphFont"/>
  </w:style>
  <w:style w:type="character" w:customStyle="1" w:styleId="css-0">
    <w:name w:val="css-0"/>
    <w:basedOn w:val="DefaultParagraphFont"/>
  </w:style>
  <w:style w:type="character" w:customStyle="1" w:styleId="css-15iwe0d">
    <w:name w:val="css-15iwe0d"/>
    <w:basedOn w:val="DefaultParagraphFont"/>
  </w:style>
  <w:style w:type="character" w:customStyle="1" w:styleId="css-2yp7ui">
    <w:name w:val="css-2yp7ui"/>
    <w:basedOn w:val="DefaultParagraphFont"/>
  </w:style>
  <w:style w:type="character" w:customStyle="1" w:styleId="css-1ber87j">
    <w:name w:val="css-1ber87j"/>
    <w:basedOn w:val="DefaultParagraphFont"/>
  </w:style>
  <w:style w:type="character" w:customStyle="1" w:styleId="css-1eh0vfs">
    <w:name w:val="css-1eh0vfs"/>
    <w:basedOn w:val="DefaultParagraphFon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pPr>
      <w:spacing w:after="0" w:line="240" w:lineRule="auto"/>
    </w:pPr>
    <w:rPr>
      <w:rFonts w:eastAsia="SimSun" w:cs="Times New Roman"/>
      <w:sz w:val="20"/>
      <w:szCs w:val="20"/>
      <w:lang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pPr>
      <w:spacing w:after="0" w:line="240" w:lineRule="auto"/>
    </w:pPr>
    <w:rPr>
      <w:rFonts w:eastAsia="SimSun" w:cs="Times New Roman"/>
      <w:sz w:val="20"/>
      <w:szCs w:val="20"/>
      <w:lang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pPr>
      <w:spacing w:after="0" w:line="240" w:lineRule="auto"/>
    </w:pPr>
    <w:rPr>
      <w:rFonts w:eastAsia="SimSun" w:cs="Times New Roman"/>
      <w:sz w:val="20"/>
      <w:szCs w:val="20"/>
      <w:lang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pPr>
      <w:spacing w:after="0" w:line="240" w:lineRule="auto"/>
    </w:pPr>
    <w:rPr>
      <w:rFonts w:eastAsia="SimSun" w:cs="Times New Roman"/>
      <w:sz w:val="20"/>
      <w:szCs w:val="20"/>
      <w:lang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pPr>
      <w:spacing w:after="0" w:line="240" w:lineRule="auto"/>
    </w:pPr>
    <w:rPr>
      <w:rFonts w:eastAsia="SimSun" w:cs="Times New Roman"/>
      <w:sz w:val="20"/>
      <w:szCs w:val="20"/>
      <w:lang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pPr>
      <w:spacing w:after="0" w:line="240" w:lineRule="auto"/>
    </w:pPr>
    <w:rPr>
      <w:rFonts w:eastAsia="SimSun" w:cs="Times New Roman"/>
      <w:sz w:val="20"/>
      <w:szCs w:val="20"/>
      <w:lang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pPr>
      <w:spacing w:after="0" w:line="240" w:lineRule="auto"/>
    </w:pPr>
    <w:rPr>
      <w:rFonts w:eastAsia="SimSun" w:cs="Times New Roman"/>
      <w:sz w:val="20"/>
      <w:szCs w:val="20"/>
      <w:lang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markedcontent">
    <w:name w:val="markedcontent"/>
  </w:style>
  <w:style w:type="character" w:customStyle="1" w:styleId="Heading1Char">
    <w:name w:val="Heading 1 Char"/>
    <w:basedOn w:val="DefaultParagraphFont"/>
    <w:link w:val="Heading1"/>
    <w:uiPriority w:val="9"/>
    <w:rPr>
      <w:rFonts w:ascii="Cambria" w:eastAsia="SimSun" w:hAnsi="Cambria" w:cs="SimSun"/>
      <w:color w:val="365F91"/>
      <w:sz w:val="32"/>
      <w:szCs w:val="32"/>
    </w:rPr>
  </w:style>
  <w:style w:type="character" w:customStyle="1" w:styleId="Heading2Char">
    <w:name w:val="Heading 2 Char"/>
    <w:basedOn w:val="DefaultParagraphFont"/>
    <w:link w:val="Heading2"/>
    <w:uiPriority w:val="9"/>
    <w:rPr>
      <w:rFonts w:cs="Calibri"/>
      <w:b/>
      <w:bCs/>
      <w:sz w:val="24"/>
      <w:szCs w:val="24"/>
    </w:rPr>
  </w:style>
  <w:style w:type="character" w:customStyle="1" w:styleId="Heading3Char">
    <w:name w:val="Heading 3 Char"/>
    <w:basedOn w:val="DefaultParagraphFont"/>
    <w:link w:val="Heading3"/>
    <w:uiPriority w:val="9"/>
    <w:rPr>
      <w:rFonts w:ascii="Cambria" w:eastAsia="SimSun" w:hAnsi="Cambria" w:cs="SimSun"/>
      <w:color w:val="243F60"/>
      <w:sz w:val="24"/>
      <w:szCs w:val="24"/>
      <w:lang w:val="en-GB" w:eastAsia="en-GB"/>
    </w:rPr>
  </w:style>
  <w:style w:type="character" w:customStyle="1" w:styleId="Heading4Char">
    <w:name w:val="Heading 4 Char"/>
    <w:basedOn w:val="DefaultParagraphFont"/>
    <w:link w:val="Heading4"/>
    <w:uiPriority w:val="9"/>
    <w:rPr>
      <w:rFonts w:ascii="Cambria" w:eastAsia="SimSun" w:hAnsi="Cambria" w:cs="SimSun"/>
      <w:i/>
      <w:iCs/>
      <w:color w:val="365F91"/>
    </w:rPr>
  </w:style>
  <w:style w:type="character" w:customStyle="1" w:styleId="Heading6Char">
    <w:name w:val="Heading 6 Char"/>
    <w:basedOn w:val="DefaultParagraphFont"/>
    <w:link w:val="Heading6"/>
    <w:uiPriority w:val="9"/>
    <w:rPr>
      <w:rFonts w:ascii="Cambria" w:eastAsia="SimSun" w:hAnsi="Cambria" w:cs="SimSun"/>
      <w:color w:val="243F60"/>
    </w:rPr>
  </w:style>
  <w:style w:type="paragraph" w:styleId="BodyText">
    <w:name w:val="Body Text"/>
    <w:basedOn w:val="Normal"/>
    <w:link w:val="BodyTextChar"/>
    <w:qFormat/>
    <w:pPr>
      <w:widowControl w:val="0"/>
      <w:autoSpaceDE w:val="0"/>
      <w:autoSpaceDN w:val="0"/>
      <w:spacing w:after="0" w:line="240" w:lineRule="auto"/>
    </w:pPr>
    <w:rPr>
      <w:rFonts w:ascii="Garamond" w:eastAsia="Garamond" w:hAnsi="Garamond" w:cs="Garamond"/>
      <w:b/>
      <w:bCs/>
    </w:rPr>
  </w:style>
  <w:style w:type="character" w:customStyle="1" w:styleId="BodyTextChar">
    <w:name w:val="Body Text Char"/>
    <w:basedOn w:val="DefaultParagraphFont"/>
    <w:link w:val="BodyText"/>
    <w:rPr>
      <w:rFonts w:ascii="Garamond" w:eastAsia="Garamond" w:hAnsi="Garamond" w:cs="Garamond"/>
      <w:b/>
      <w:bCs/>
    </w:rPr>
  </w:style>
  <w:style w:type="paragraph" w:customStyle="1" w:styleId="TableParagraph">
    <w:name w:val="Table Paragraph"/>
    <w:basedOn w:val="Normal"/>
    <w:uiPriority w:val="1"/>
    <w:qFormat/>
    <w:pPr>
      <w:widowControl w:val="0"/>
      <w:autoSpaceDE w:val="0"/>
      <w:autoSpaceDN w:val="0"/>
      <w:spacing w:after="0" w:line="227" w:lineRule="exact"/>
      <w:ind w:left="107"/>
    </w:pPr>
    <w:rPr>
      <w:rFonts w:ascii="Garamond" w:eastAsia="Garamond" w:hAnsi="Garamond" w:cs="Garamond"/>
    </w:rPr>
  </w:style>
  <w:style w:type="paragraph" w:styleId="NormalWeb">
    <w:name w:val="Normal (Web)"/>
    <w:basedOn w:val="Normal"/>
    <w:uiPriority w:val="99"/>
    <w:qFormat/>
    <w:pPr>
      <w:spacing w:before="100" w:beforeAutospacing="1" w:after="100" w:afterAutospacing="1" w:line="240" w:lineRule="auto"/>
    </w:pPr>
    <w:rPr>
      <w:rFonts w:ascii="Times New Roman" w:eastAsia="SimSun" w:hAnsi="Times New Roman" w:cs="Times New Roman"/>
      <w:sz w:val="24"/>
      <w:szCs w:val="24"/>
      <w:lang w:val="en-GB" w:eastAsia="en-GB"/>
    </w:rPr>
  </w:style>
  <w:style w:type="character" w:styleId="HTMLCite">
    <w:name w:val="HTML Cite"/>
    <w:basedOn w:val="DefaultParagraphFont"/>
    <w:uiPriority w:val="99"/>
    <w:rPr>
      <w:i/>
      <w:iCs/>
    </w:rPr>
  </w:style>
  <w:style w:type="character" w:customStyle="1" w:styleId="syn">
    <w:name w:val="syn"/>
    <w:basedOn w:val="DefaultParagraphFont"/>
  </w:style>
  <w:style w:type="character" w:customStyle="1" w:styleId="NoSpacingChar">
    <w:name w:val="No Spacing Char"/>
    <w:basedOn w:val="DefaultParagraphFont"/>
    <w:link w:val="NoSpacing"/>
    <w:uiPriority w:val="1"/>
    <w:rPr>
      <w:rFonts w:ascii="Calibri" w:eastAsia="Calibri" w:hAnsi="Calibri" w:cs="SimSun"/>
      <w:lang w:val="fr-FR"/>
    </w:rPr>
  </w:style>
  <w:style w:type="character" w:customStyle="1" w:styleId="hlfld-contribauthor">
    <w:name w:val="hlfld-contribauthor"/>
    <w:basedOn w:val="DefaultParagraphFont"/>
  </w:style>
  <w:style w:type="character" w:customStyle="1" w:styleId="mw-headline">
    <w:name w:val="mw-headline"/>
    <w:basedOn w:val="DefaultParagraphFont"/>
  </w:style>
  <w:style w:type="character" w:customStyle="1" w:styleId="reference-accessdate">
    <w:name w:val="reference-accessdate"/>
    <w:basedOn w:val="DefaultParagraphFont"/>
  </w:style>
  <w:style w:type="character" w:customStyle="1" w:styleId="nowrap">
    <w:name w:val="nowrap"/>
    <w:basedOn w:val="DefaultParagraphFont"/>
  </w:style>
  <w:style w:type="character" w:customStyle="1" w:styleId="BodyTextChar1">
    <w:name w:val="Body Text Char1"/>
    <w:basedOn w:val="DefaultParagraphFont"/>
    <w:uiPriority w:val="99"/>
  </w:style>
  <w:style w:type="character" w:customStyle="1" w:styleId="ChapterTitleIntechOpenChar">
    <w:name w:val="Chapter Title IntechOpen Char"/>
    <w:basedOn w:val="DefaultParagraphFont"/>
    <w:link w:val="ChapterTitleIntechOpen"/>
    <w:qFormat/>
    <w:rPr>
      <w:rFonts w:ascii="FS Brabo" w:hAnsi="FS Brabo"/>
      <w:sz w:val="48"/>
    </w:rPr>
  </w:style>
  <w:style w:type="character" w:customStyle="1" w:styleId="AbstractandHeaderIntechOpenChar">
    <w:name w:val="Abstract and Header IntechOpen Char"/>
    <w:basedOn w:val="DefaultParagraphFont"/>
    <w:link w:val="AbstractandHeaderIntechOpen"/>
    <w:qFormat/>
    <w:rPr>
      <w:rFonts w:ascii="FS Brabo" w:hAnsi="FS Brabo"/>
      <w:b/>
      <w:color w:val="E4322B"/>
    </w:rPr>
  </w:style>
  <w:style w:type="character" w:customStyle="1" w:styleId="BodyTextIntechOpenChar">
    <w:name w:val="Body Text IntechOpen Char"/>
    <w:basedOn w:val="DefaultParagraphFont"/>
    <w:link w:val="BodyTextIntechOpen"/>
    <w:qFormat/>
    <w:rPr>
      <w:rFonts w:ascii="FS Brabo" w:hAnsi="FS Brabo"/>
      <w:sz w:val="20"/>
    </w:rPr>
  </w:style>
  <w:style w:type="character" w:customStyle="1" w:styleId="KeywordsIntechOpenChar">
    <w:name w:val="Keywords IntechOpen Char"/>
    <w:basedOn w:val="DefaultParagraphFont"/>
    <w:link w:val="KeywordsIntechOpen"/>
    <w:qFormat/>
    <w:rPr>
      <w:rFonts w:ascii="FS Brabo" w:hAnsi="FS Brabo"/>
      <w:sz w:val="20"/>
    </w:rPr>
  </w:style>
  <w:style w:type="character" w:customStyle="1" w:styleId="InternetLink">
    <w:name w:val="Internet Link"/>
    <w:basedOn w:val="DefaultParagraphFont"/>
    <w:uiPriority w:val="99"/>
    <w:rPr>
      <w:color w:val="0000FF"/>
      <w:u w:val="single"/>
    </w:rPr>
  </w:style>
  <w:style w:type="character" w:customStyle="1" w:styleId="Heading1IntechOpenChar">
    <w:name w:val="Heading 1 IntechOpen Char"/>
    <w:basedOn w:val="DefaultParagraphFont"/>
    <w:link w:val="Heading1IntechOpen"/>
    <w:qFormat/>
    <w:rPr>
      <w:rFonts w:ascii="FS Brabo" w:hAnsi="FS Brabo"/>
      <w:b/>
    </w:rPr>
  </w:style>
  <w:style w:type="character" w:customStyle="1" w:styleId="Heading2IntechOpenChar">
    <w:name w:val="Heading 2 IntechOpen Char"/>
    <w:basedOn w:val="DefaultParagraphFont"/>
    <w:link w:val="Heading2IntechOpen"/>
    <w:qFormat/>
    <w:rPr>
      <w:rFonts w:ascii="FS Brabo" w:hAnsi="FS Brabo"/>
      <w:b/>
      <w:sz w:val="20"/>
    </w:rPr>
  </w:style>
  <w:style w:type="character" w:customStyle="1" w:styleId="Heading3IntechOpenChar">
    <w:name w:val="Heading 3 IntechOpen Char"/>
    <w:basedOn w:val="DefaultParagraphFont"/>
    <w:link w:val="Heading3IntechOpen"/>
    <w:qFormat/>
    <w:rPr>
      <w:rFonts w:ascii="FS Brabo" w:hAnsi="FS Brabo"/>
      <w:i/>
      <w:sz w:val="2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List">
    <w:name w:val="List"/>
    <w:basedOn w:val="BodyText"/>
    <w:pPr>
      <w:widowControl/>
      <w:autoSpaceDE/>
      <w:autoSpaceDN/>
      <w:spacing w:after="140" w:line="276" w:lineRule="auto"/>
    </w:pPr>
    <w:rPr>
      <w:rFonts w:ascii="Calibri" w:eastAsia="Calibri" w:hAnsi="Calibri" w:cs="Lucida Sans"/>
      <w:b w:val="0"/>
      <w:bCs w:val="0"/>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customStyle="1" w:styleId="ChapterTitleIntechOpen">
    <w:name w:val="Chapter Title IntechOpen"/>
    <w:link w:val="ChapterTitleIntechOpenChar"/>
    <w:qFormat/>
    <w:pPr>
      <w:spacing w:after="425"/>
    </w:pPr>
    <w:rPr>
      <w:rFonts w:ascii="FS Brabo" w:hAnsi="FS Brabo"/>
      <w:sz w:val="48"/>
    </w:rPr>
  </w:style>
  <w:style w:type="paragraph" w:customStyle="1" w:styleId="AbstractandHeaderIntechOpen">
    <w:name w:val="Abstract and Header IntechOpen"/>
    <w:link w:val="AbstractandHeaderIntechOpenChar"/>
    <w:qFormat/>
    <w:pPr>
      <w:spacing w:after="340"/>
    </w:pPr>
    <w:rPr>
      <w:rFonts w:ascii="FS Brabo" w:hAnsi="FS Brabo"/>
      <w:b/>
      <w:color w:val="E4322B"/>
    </w:rPr>
  </w:style>
  <w:style w:type="paragraph" w:customStyle="1" w:styleId="BodyTextIntechOpen">
    <w:name w:val="Body Text IntechOpen"/>
    <w:link w:val="BodyTextIntechOpenChar"/>
    <w:qFormat/>
    <w:pPr>
      <w:spacing w:after="0" w:line="240" w:lineRule="auto"/>
      <w:ind w:firstLine="284"/>
    </w:pPr>
    <w:rPr>
      <w:rFonts w:ascii="FS Brabo" w:hAnsi="FS Brabo"/>
      <w:sz w:val="20"/>
    </w:rPr>
  </w:style>
  <w:style w:type="paragraph" w:customStyle="1" w:styleId="KeywordsIntechOpen">
    <w:name w:val="Keywords IntechOpen"/>
    <w:link w:val="KeywordsIntechOpenChar"/>
    <w:qFormat/>
    <w:pPr>
      <w:spacing w:after="567" w:line="240" w:lineRule="auto"/>
    </w:pPr>
    <w:rPr>
      <w:rFonts w:ascii="FS Brabo" w:hAnsi="FS Brabo"/>
      <w:sz w:val="20"/>
    </w:rPr>
  </w:style>
  <w:style w:type="paragraph" w:customStyle="1" w:styleId="Heading1IntechOpen">
    <w:name w:val="Heading 1 IntechOpen"/>
    <w:link w:val="Heading1IntechOpenChar"/>
    <w:qFormat/>
    <w:pPr>
      <w:spacing w:before="369" w:after="369" w:line="240" w:lineRule="auto"/>
    </w:pPr>
    <w:rPr>
      <w:rFonts w:ascii="FS Brabo" w:hAnsi="FS Brabo"/>
      <w:b/>
    </w:rPr>
  </w:style>
  <w:style w:type="paragraph" w:customStyle="1" w:styleId="Heading2IntechOpen">
    <w:name w:val="Heading 2 IntechOpen"/>
    <w:link w:val="Heading2IntechOpenChar"/>
    <w:qFormat/>
    <w:pPr>
      <w:spacing w:before="369" w:after="369" w:line="240" w:lineRule="auto"/>
    </w:pPr>
    <w:rPr>
      <w:rFonts w:ascii="FS Brabo" w:hAnsi="FS Brabo"/>
      <w:b/>
      <w:sz w:val="20"/>
    </w:rPr>
  </w:style>
  <w:style w:type="paragraph" w:customStyle="1" w:styleId="Heading3IntechOpen">
    <w:name w:val="Heading 3 IntechOpen"/>
    <w:link w:val="Heading3IntechOpenChar"/>
    <w:qFormat/>
    <w:pPr>
      <w:spacing w:before="369" w:after="369" w:line="240" w:lineRule="auto"/>
    </w:pPr>
    <w:rPr>
      <w:rFonts w:ascii="FS Brabo" w:hAnsi="FS Brabo"/>
      <w:i/>
      <w:sz w:val="20"/>
    </w:rPr>
  </w:style>
  <w:style w:type="paragraph" w:styleId="FootnoteText">
    <w:name w:val="footnote text"/>
    <w:basedOn w:val="Normal"/>
    <w:link w:val="FootnoteTextChar"/>
    <w:uiPriority w:val="99"/>
    <w:pPr>
      <w:spacing w:after="0" w:line="240" w:lineRule="auto"/>
      <w:jc w:val="both"/>
    </w:pPr>
    <w:rPr>
      <w:rFonts w:cs="Times New Roman"/>
      <w:sz w:val="20"/>
      <w:szCs w:val="20"/>
      <w:lang w:val="en-GB"/>
    </w:rPr>
  </w:style>
  <w:style w:type="character" w:customStyle="1" w:styleId="FootnoteTextChar">
    <w:name w:val="Footnote Text Char"/>
    <w:basedOn w:val="DefaultParagraphFont"/>
    <w:link w:val="FootnoteText"/>
    <w:uiPriority w:val="99"/>
    <w:rPr>
      <w:rFonts w:cs="Times New Roman"/>
      <w:sz w:val="20"/>
      <w:szCs w:val="20"/>
      <w:lang w:val="en-GB"/>
    </w:rPr>
  </w:style>
  <w:style w:type="character" w:customStyle="1" w:styleId="Heading5Char">
    <w:name w:val="Heading 5 Char"/>
    <w:basedOn w:val="DefaultParagraphFont"/>
    <w:link w:val="Heading5"/>
    <w:uiPriority w:val="9"/>
    <w:rPr>
      <w:rFonts w:ascii="Cambria" w:eastAsia="SimSun" w:hAnsi="Cambria" w:cs="SimSun"/>
      <w:color w:val="365F9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PlaceholderText">
    <w:name w:val="Placeholder Text"/>
    <w:basedOn w:val="DefaultParagraphFont"/>
    <w:uiPriority w:val="99"/>
    <w:rPr>
      <w:color w:val="808080"/>
    </w:rPr>
  </w:style>
  <w:style w:type="character" w:customStyle="1" w:styleId="FootnoteTextChar1">
    <w:name w:val="Footnote Text Char1"/>
    <w:basedOn w:val="DefaultParagraphFont"/>
    <w:uiPriority w:val="99"/>
    <w:rsid w:val="00B36D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yndamara240@gmail.com" TargetMode="External"/><Relationship Id="rId13" Type="http://schemas.openxmlformats.org/officeDocument/2006/relationships/hyperlink" Target="https://www.sparknotes.com/lit/illiad/summar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y.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ytime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arknotes.com" TargetMode="External"/><Relationship Id="rId5" Type="http://schemas.openxmlformats.org/officeDocument/2006/relationships/webSettings" Target="webSettings.xml"/><Relationship Id="rId15" Type="http://schemas.openxmlformats.org/officeDocument/2006/relationships/hyperlink" Target="https://eu.docworkspace.com/d/s/Nal-qeArrv6709" TargetMode="External"/><Relationship Id="rId10" Type="http://schemas.openxmlformats.org/officeDocument/2006/relationships/hyperlink" Target="https://www.britannnica.com/art/hamart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docworksspace.com/d/SLH21-qeArcd770G" TargetMode="External"/><Relationship Id="rId14" Type="http://schemas.openxmlformats.org/officeDocument/2006/relationships/hyperlink" Target="https://books.goggle.com.ng/books/about/to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E09ED-6215-4FA1-87FB-56AB35E8F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5150</Words>
  <Characters>29356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INTERDISCIPLINARY JOURNAL OF AFRICAN &amp; ASIAN STUDIES (IJAAS) VOL. 9 NO. 3, 2023 (ISSN: 2504-8694), Indexed in Google Scholar (Email: ijaasng@gmail.com) Nnamdi Azikiwe University, Awka, Nigeria</vt:lpstr>
    </vt:vector>
  </TitlesOfParts>
  <Company/>
  <LinksUpToDate>false</LinksUpToDate>
  <CharactersWithSpaces>34438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INTERDISCIPLINARY JOURNAL OF AFRICAN &amp; ASIAN STUDIES (IJAAS) VOL. 9 NO. 3, 2023 (ISSN: 2504-8694), Indexed in Google Scholar (Email: ijaasng@gmail.com) Nnamdi Azikiwe University, Awka, Nigeria</dc:title>
  <dc:creator>AGBENE</dc:creator>
  <cp:lastModifiedBy>Comment</cp:lastModifiedBy>
  <cp:revision>4</cp:revision>
  <cp:lastPrinted>2025-04-09T07:53:00Z</cp:lastPrinted>
  <dcterms:created xsi:type="dcterms:W3CDTF">2025-04-12T13:41:00Z</dcterms:created>
  <dcterms:modified xsi:type="dcterms:W3CDTF">2025-04-13T07:21:00Z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044bc836597943fa9f3050025d6010ad</vt:lpwstr>
  </property>
</Properties>
</file>